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72407AE4"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AA0854">
        <w:t>100</w:t>
      </w:r>
      <w:r w:rsidR="001471C3">
        <w:t>-e</w:t>
      </w:r>
      <w:r w:rsidRPr="00CE0424">
        <w:tab/>
      </w:r>
      <w:r w:rsidR="00091557" w:rsidRPr="00CE0424">
        <w:rPr>
          <w:sz w:val="32"/>
          <w:szCs w:val="32"/>
        </w:rPr>
        <w:t>R</w:t>
      </w:r>
      <w:r w:rsidR="008F1C4E">
        <w:rPr>
          <w:sz w:val="32"/>
          <w:szCs w:val="32"/>
        </w:rPr>
        <w:t>1</w:t>
      </w:r>
      <w:r w:rsidR="00091557" w:rsidRPr="00CE0424">
        <w:rPr>
          <w:sz w:val="32"/>
          <w:szCs w:val="32"/>
        </w:rPr>
        <w:t>-</w:t>
      </w:r>
      <w:r w:rsidR="00035158" w:rsidRPr="00035158">
        <w:rPr>
          <w:sz w:val="32"/>
          <w:szCs w:val="32"/>
        </w:rPr>
        <w:t>2001009</w:t>
      </w:r>
    </w:p>
    <w:p w14:paraId="2A725917" w14:textId="51F08E1A" w:rsidR="00E90E49" w:rsidRPr="00CE0424" w:rsidRDefault="003D623D" w:rsidP="00311702">
      <w:pPr>
        <w:pStyle w:val="3GPPHeader"/>
      </w:pPr>
      <w:r w:rsidRPr="003D623D">
        <w:t>e-Meeting, February 24th- March 6th</w:t>
      </w:r>
      <w:r w:rsidR="00D97573" w:rsidRPr="003D623D">
        <w:t>, 2020</w:t>
      </w:r>
    </w:p>
    <w:p w14:paraId="7FD0A2FD" w14:textId="77777777" w:rsidR="00E90E49" w:rsidRPr="00CE0424" w:rsidRDefault="00E90E49" w:rsidP="00357380">
      <w:pPr>
        <w:pStyle w:val="3GPPHeader"/>
      </w:pPr>
    </w:p>
    <w:p w14:paraId="0209C9BC" w14:textId="38775FE6" w:rsidR="00E90E49" w:rsidRPr="00392C33" w:rsidRDefault="00E90E49" w:rsidP="00311702">
      <w:pPr>
        <w:pStyle w:val="3GPPHeader"/>
        <w:rPr>
          <w:sz w:val="22"/>
        </w:rPr>
      </w:pPr>
      <w:r w:rsidRPr="00CC06AD">
        <w:rPr>
          <w:sz w:val="22"/>
        </w:rPr>
        <w:t>Agenda Item:</w:t>
      </w:r>
      <w:r w:rsidRPr="00CC06AD">
        <w:rPr>
          <w:sz w:val="22"/>
        </w:rPr>
        <w:tab/>
      </w:r>
      <w:r w:rsidR="00392C33" w:rsidRPr="00392C33">
        <w:rPr>
          <w:sz w:val="22"/>
        </w:rPr>
        <w:t>7</w:t>
      </w:r>
      <w:r w:rsidR="00311702" w:rsidRPr="00CC06AD">
        <w:rPr>
          <w:sz w:val="22"/>
        </w:rPr>
        <w:t>.</w:t>
      </w:r>
      <w:r w:rsidR="00392C33" w:rsidRPr="00392C33">
        <w:rPr>
          <w:sz w:val="22"/>
        </w:rPr>
        <w:t>2</w:t>
      </w:r>
      <w:r w:rsidR="00311702" w:rsidRPr="00CC06AD">
        <w:rPr>
          <w:sz w:val="22"/>
        </w:rPr>
        <w:t>.</w:t>
      </w:r>
      <w:r w:rsidR="00392C33" w:rsidRPr="00392C33">
        <w:rPr>
          <w:sz w:val="22"/>
        </w:rPr>
        <w:t>4</w:t>
      </w:r>
      <w:r w:rsidR="00311702" w:rsidRPr="00CC06AD">
        <w:rPr>
          <w:sz w:val="22"/>
        </w:rPr>
        <w:t>.</w:t>
      </w:r>
      <w:r w:rsidR="00392C33" w:rsidRPr="00392C33">
        <w:rPr>
          <w:sz w:val="22"/>
        </w:rPr>
        <w:t>2.2</w:t>
      </w:r>
    </w:p>
    <w:p w14:paraId="4C8CF4A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692B630" w14:textId="6AAE1C1D" w:rsidR="00E90E49" w:rsidRPr="00392C33" w:rsidRDefault="003D3C45" w:rsidP="00311702">
      <w:pPr>
        <w:pStyle w:val="3GPPHeader"/>
        <w:rPr>
          <w:sz w:val="22"/>
        </w:rPr>
      </w:pPr>
      <w:r>
        <w:rPr>
          <w:sz w:val="22"/>
        </w:rPr>
        <w:t>Title:</w:t>
      </w:r>
      <w:r w:rsidR="00E90E49" w:rsidRPr="00CE0424">
        <w:rPr>
          <w:sz w:val="22"/>
        </w:rPr>
        <w:tab/>
      </w:r>
      <w:r w:rsidR="00392C33">
        <w:rPr>
          <w:sz w:val="22"/>
        </w:rPr>
        <w:t>Resource allocation Mode 2 for NR SL</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BC1967">
        <w:rPr>
          <w:sz w:val="22"/>
        </w:rPr>
        <w:t>Discussion, Decision</w:t>
      </w:r>
    </w:p>
    <w:p w14:paraId="16CA1503" w14:textId="77777777" w:rsidR="00E90E49" w:rsidRPr="00CE0424" w:rsidRDefault="00230D18" w:rsidP="00CE0424">
      <w:pPr>
        <w:pStyle w:val="Heading1"/>
      </w:pPr>
      <w:r>
        <w:t>1</w:t>
      </w:r>
      <w:r>
        <w:tab/>
      </w:r>
      <w:r w:rsidR="00E90E49" w:rsidRPr="00CE0424">
        <w:t>Introduction</w:t>
      </w:r>
    </w:p>
    <w:p w14:paraId="6F475F69" w14:textId="487ED2F9" w:rsidR="00392C33" w:rsidRDefault="00392C33" w:rsidP="00392C33">
      <w:pPr>
        <w:pStyle w:val="BodyText"/>
      </w:pPr>
      <w:r>
        <w:t xml:space="preserve">In this contribution, the following open issues related to the resource allocation mode </w:t>
      </w:r>
      <w:r w:rsidR="004F1CDB">
        <w:t>2</w:t>
      </w:r>
      <w:r>
        <w:t xml:space="preserve"> AI in NR SL Rel-16 are discussed: </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1"/>
        <w:gridCol w:w="710"/>
        <w:gridCol w:w="7639"/>
      </w:tblGrid>
      <w:tr w:rsidR="00285EE2" w14:paraId="045B258A" w14:textId="77777777" w:rsidTr="00285EE2">
        <w:tc>
          <w:tcPr>
            <w:tcW w:w="1527" w:type="dxa"/>
            <w:vMerge w:val="restart"/>
            <w:tcBorders>
              <w:top w:val="single" w:sz="4" w:space="0" w:color="000000"/>
              <w:left w:val="single" w:sz="4" w:space="0" w:color="000000"/>
              <w:bottom w:val="single" w:sz="4" w:space="0" w:color="000000"/>
              <w:right w:val="single" w:sz="4" w:space="0" w:color="000000"/>
            </w:tcBorders>
            <w:hideMark/>
          </w:tcPr>
          <w:p w14:paraId="4107BF9C" w14:textId="77777777" w:rsidR="00285EE2" w:rsidRDefault="00285EE2">
            <w:pPr>
              <w:spacing w:line="320" w:lineRule="exact"/>
              <w:rPr>
                <w:rFonts w:cs="Batang"/>
                <w:lang w:eastAsia="ko-KR"/>
              </w:rPr>
            </w:pPr>
            <w:r>
              <w:rPr>
                <w:rFonts w:cs="Batang"/>
                <w:lang w:eastAsia="ko-KR"/>
              </w:rPr>
              <w:t xml:space="preserve">Mode 2 </w:t>
            </w:r>
          </w:p>
          <w:p w14:paraId="614E9CE9" w14:textId="77777777" w:rsidR="00285EE2" w:rsidRDefault="00285EE2">
            <w:pPr>
              <w:spacing w:line="320" w:lineRule="exact"/>
              <w:rPr>
                <w:rFonts w:cs="Batang"/>
                <w:lang w:eastAsia="ko-KR"/>
              </w:rPr>
            </w:pPr>
            <w:r>
              <w:rPr>
                <w:rFonts w:cs="Batang"/>
                <w:lang w:eastAsia="ko-KR"/>
              </w:rPr>
              <w:t>Resource Allocation</w:t>
            </w:r>
          </w:p>
        </w:tc>
        <w:tc>
          <w:tcPr>
            <w:tcW w:w="595" w:type="dxa"/>
            <w:tcBorders>
              <w:top w:val="single" w:sz="4" w:space="0" w:color="000000"/>
              <w:left w:val="single" w:sz="4" w:space="0" w:color="000000"/>
              <w:bottom w:val="single" w:sz="4" w:space="0" w:color="000000"/>
              <w:right w:val="single" w:sz="4" w:space="0" w:color="000000"/>
            </w:tcBorders>
            <w:hideMark/>
          </w:tcPr>
          <w:p w14:paraId="1FE67D4C" w14:textId="77777777" w:rsidR="00285EE2" w:rsidRDefault="00285EE2">
            <w:pPr>
              <w:spacing w:line="320" w:lineRule="exact"/>
              <w:rPr>
                <w:rFonts w:cs="Batang"/>
                <w:color w:val="00000A"/>
                <w:lang w:eastAsia="ko-KR"/>
              </w:rPr>
            </w:pPr>
            <w:r>
              <w:rPr>
                <w:rFonts w:cs="Batang"/>
                <w:lang w:eastAsia="ko-KR"/>
              </w:rPr>
              <w:t>C1</w:t>
            </w:r>
          </w:p>
        </w:tc>
        <w:tc>
          <w:tcPr>
            <w:tcW w:w="6406" w:type="dxa"/>
            <w:tcBorders>
              <w:top w:val="single" w:sz="4" w:space="0" w:color="000000"/>
              <w:left w:val="single" w:sz="4" w:space="0" w:color="000000"/>
              <w:bottom w:val="single" w:sz="4" w:space="0" w:color="000000"/>
              <w:right w:val="single" w:sz="4" w:space="0" w:color="000000"/>
            </w:tcBorders>
            <w:hideMark/>
          </w:tcPr>
          <w:p w14:paraId="6861A09A" w14:textId="77777777" w:rsidR="00285EE2" w:rsidRDefault="00285EE2">
            <w:pPr>
              <w:spacing w:line="320" w:lineRule="exact"/>
              <w:rPr>
                <w:rFonts w:cs="Batang"/>
              </w:rPr>
            </w:pPr>
            <w:r>
              <w:rPr>
                <w:rFonts w:cs="Batang"/>
              </w:rPr>
              <w:t>Details of T1, T2, T3 in the sensing and resource (re-)selection window</w:t>
            </w:r>
          </w:p>
        </w:tc>
      </w:tr>
      <w:tr w:rsidR="00285EE2" w14:paraId="7C011EC4" w14:textId="77777777" w:rsidTr="00285EE2">
        <w:tc>
          <w:tcPr>
            <w:tcW w:w="1527" w:type="dxa"/>
            <w:vMerge/>
            <w:tcBorders>
              <w:top w:val="single" w:sz="4" w:space="0" w:color="000000"/>
              <w:left w:val="single" w:sz="4" w:space="0" w:color="000000"/>
              <w:bottom w:val="single" w:sz="4" w:space="0" w:color="000000"/>
              <w:right w:val="single" w:sz="4" w:space="0" w:color="000000"/>
            </w:tcBorders>
            <w:vAlign w:val="center"/>
            <w:hideMark/>
          </w:tcPr>
          <w:p w14:paraId="37BBE0B2" w14:textId="77777777" w:rsidR="00285EE2" w:rsidRDefault="00285EE2">
            <w:pPr>
              <w:spacing w:line="256" w:lineRule="auto"/>
              <w:rPr>
                <w:rFonts w:eastAsia="Malgun Gothic" w:cs="Batang"/>
                <w:lang w:eastAsia="ko-KR"/>
              </w:rPr>
            </w:pPr>
          </w:p>
        </w:tc>
        <w:tc>
          <w:tcPr>
            <w:tcW w:w="595" w:type="dxa"/>
            <w:tcBorders>
              <w:top w:val="single" w:sz="4" w:space="0" w:color="000000"/>
              <w:left w:val="single" w:sz="4" w:space="0" w:color="000000"/>
              <w:bottom w:val="single" w:sz="4" w:space="0" w:color="000000"/>
              <w:right w:val="single" w:sz="4" w:space="0" w:color="000000"/>
            </w:tcBorders>
            <w:hideMark/>
          </w:tcPr>
          <w:p w14:paraId="3DA7E408" w14:textId="77777777" w:rsidR="00285EE2" w:rsidRDefault="00285EE2">
            <w:pPr>
              <w:spacing w:line="320" w:lineRule="exact"/>
              <w:rPr>
                <w:rFonts w:cs="Batang"/>
                <w:lang w:eastAsia="ko-KR"/>
              </w:rPr>
            </w:pPr>
            <w:r>
              <w:rPr>
                <w:rFonts w:cs="Batang"/>
                <w:lang w:eastAsia="ko-KR"/>
              </w:rPr>
              <w:t>C2</w:t>
            </w:r>
          </w:p>
        </w:tc>
        <w:tc>
          <w:tcPr>
            <w:tcW w:w="6406" w:type="dxa"/>
            <w:tcBorders>
              <w:top w:val="single" w:sz="4" w:space="0" w:color="000000"/>
              <w:left w:val="single" w:sz="4" w:space="0" w:color="000000"/>
              <w:bottom w:val="single" w:sz="4" w:space="0" w:color="000000"/>
              <w:right w:val="single" w:sz="4" w:space="0" w:color="000000"/>
            </w:tcBorders>
            <w:hideMark/>
          </w:tcPr>
          <w:p w14:paraId="6CE3D8CD" w14:textId="08C76E4A" w:rsidR="00285EE2" w:rsidRDefault="00285EE2">
            <w:pPr>
              <w:spacing w:line="320" w:lineRule="exact"/>
              <w:rPr>
                <w:rFonts w:cs="Batang"/>
                <w:lang w:eastAsia="ko-KR"/>
              </w:rPr>
            </w:pPr>
            <w:r>
              <w:rPr>
                <w:rFonts w:cs="Batang"/>
                <w:lang w:eastAsia="ko-KR"/>
              </w:rPr>
              <w:t>Details on resource selection from the identified candidate resources within the selection window for blind and HARQ feedback-based (re)transmission</w:t>
            </w:r>
          </w:p>
        </w:tc>
      </w:tr>
      <w:tr w:rsidR="00285EE2" w14:paraId="3A1FFFA3" w14:textId="77777777" w:rsidTr="00285EE2">
        <w:tc>
          <w:tcPr>
            <w:tcW w:w="1527" w:type="dxa"/>
            <w:vMerge/>
            <w:tcBorders>
              <w:top w:val="single" w:sz="4" w:space="0" w:color="000000"/>
              <w:left w:val="single" w:sz="4" w:space="0" w:color="000000"/>
              <w:bottom w:val="single" w:sz="4" w:space="0" w:color="000000"/>
              <w:right w:val="single" w:sz="4" w:space="0" w:color="000000"/>
            </w:tcBorders>
            <w:vAlign w:val="center"/>
            <w:hideMark/>
          </w:tcPr>
          <w:p w14:paraId="52062D6D" w14:textId="77777777" w:rsidR="00285EE2" w:rsidRDefault="00285EE2">
            <w:pPr>
              <w:spacing w:line="256" w:lineRule="auto"/>
              <w:rPr>
                <w:rFonts w:eastAsia="Malgun Gothic" w:cs="Batang"/>
                <w:lang w:eastAsia="ko-KR"/>
              </w:rPr>
            </w:pPr>
          </w:p>
        </w:tc>
        <w:tc>
          <w:tcPr>
            <w:tcW w:w="595" w:type="dxa"/>
            <w:tcBorders>
              <w:top w:val="single" w:sz="4" w:space="0" w:color="000000"/>
              <w:left w:val="single" w:sz="4" w:space="0" w:color="000000"/>
              <w:bottom w:val="single" w:sz="4" w:space="0" w:color="000000"/>
              <w:right w:val="single" w:sz="4" w:space="0" w:color="000000"/>
            </w:tcBorders>
            <w:hideMark/>
          </w:tcPr>
          <w:p w14:paraId="5209A1E9" w14:textId="77777777" w:rsidR="00285EE2" w:rsidRDefault="00285EE2">
            <w:pPr>
              <w:spacing w:line="320" w:lineRule="exact"/>
              <w:rPr>
                <w:rFonts w:cs="Batang"/>
                <w:lang w:eastAsia="ko-KR"/>
              </w:rPr>
            </w:pPr>
            <w:r>
              <w:rPr>
                <w:rFonts w:cs="Batang"/>
                <w:lang w:eastAsia="ko-KR"/>
              </w:rPr>
              <w:t>C3</w:t>
            </w:r>
          </w:p>
        </w:tc>
        <w:tc>
          <w:tcPr>
            <w:tcW w:w="6406" w:type="dxa"/>
            <w:tcBorders>
              <w:top w:val="single" w:sz="4" w:space="0" w:color="000000"/>
              <w:left w:val="single" w:sz="4" w:space="0" w:color="000000"/>
              <w:bottom w:val="single" w:sz="4" w:space="0" w:color="000000"/>
              <w:right w:val="single" w:sz="4" w:space="0" w:color="000000"/>
            </w:tcBorders>
            <w:hideMark/>
          </w:tcPr>
          <w:p w14:paraId="56955663" w14:textId="77777777" w:rsidR="00285EE2" w:rsidRDefault="00285EE2">
            <w:pPr>
              <w:spacing w:line="320" w:lineRule="exact"/>
              <w:rPr>
                <w:rFonts w:cs="Batang"/>
                <w:lang w:eastAsia="ko-KR"/>
              </w:rPr>
            </w:pPr>
            <w:r>
              <w:rPr>
                <w:rFonts w:cs="Batang"/>
                <w:lang w:eastAsia="ko-KR"/>
              </w:rPr>
              <w:t>Remaining details of pre-emption</w:t>
            </w:r>
          </w:p>
        </w:tc>
      </w:tr>
      <w:tr w:rsidR="00285EE2" w14:paraId="075E6F93" w14:textId="77777777" w:rsidTr="00285EE2">
        <w:tc>
          <w:tcPr>
            <w:tcW w:w="1527" w:type="dxa"/>
            <w:vMerge/>
            <w:tcBorders>
              <w:top w:val="single" w:sz="4" w:space="0" w:color="000000"/>
              <w:left w:val="single" w:sz="4" w:space="0" w:color="000000"/>
              <w:bottom w:val="single" w:sz="4" w:space="0" w:color="000000"/>
              <w:right w:val="single" w:sz="4" w:space="0" w:color="000000"/>
            </w:tcBorders>
            <w:vAlign w:val="center"/>
            <w:hideMark/>
          </w:tcPr>
          <w:p w14:paraId="789EEABA" w14:textId="77777777" w:rsidR="00285EE2" w:rsidRDefault="00285EE2">
            <w:pPr>
              <w:spacing w:line="256" w:lineRule="auto"/>
              <w:rPr>
                <w:rFonts w:eastAsia="Malgun Gothic" w:cs="Batang"/>
                <w:lang w:eastAsia="ko-KR"/>
              </w:rPr>
            </w:pPr>
          </w:p>
        </w:tc>
        <w:tc>
          <w:tcPr>
            <w:tcW w:w="595" w:type="dxa"/>
            <w:tcBorders>
              <w:top w:val="single" w:sz="4" w:space="0" w:color="000000"/>
              <w:left w:val="single" w:sz="4" w:space="0" w:color="000000"/>
              <w:bottom w:val="single" w:sz="4" w:space="0" w:color="000000"/>
              <w:right w:val="single" w:sz="4" w:space="0" w:color="000000"/>
            </w:tcBorders>
            <w:hideMark/>
          </w:tcPr>
          <w:p w14:paraId="039FCB99" w14:textId="77777777" w:rsidR="00285EE2" w:rsidRDefault="00285EE2">
            <w:pPr>
              <w:spacing w:line="320" w:lineRule="exact"/>
              <w:rPr>
                <w:rFonts w:cs="Batang"/>
                <w:lang w:eastAsia="ko-KR"/>
              </w:rPr>
            </w:pPr>
            <w:r>
              <w:rPr>
                <w:rFonts w:cs="Batang"/>
                <w:lang w:eastAsia="ko-KR"/>
              </w:rPr>
              <w:t>C4</w:t>
            </w:r>
          </w:p>
        </w:tc>
        <w:tc>
          <w:tcPr>
            <w:tcW w:w="6406" w:type="dxa"/>
            <w:tcBorders>
              <w:top w:val="single" w:sz="4" w:space="0" w:color="000000"/>
              <w:left w:val="single" w:sz="4" w:space="0" w:color="000000"/>
              <w:bottom w:val="single" w:sz="4" w:space="0" w:color="000000"/>
              <w:right w:val="single" w:sz="4" w:space="0" w:color="000000"/>
            </w:tcBorders>
            <w:hideMark/>
          </w:tcPr>
          <w:p w14:paraId="245260F5" w14:textId="77777777" w:rsidR="00285EE2" w:rsidRDefault="00285EE2">
            <w:pPr>
              <w:spacing w:line="320" w:lineRule="exact"/>
              <w:rPr>
                <w:rFonts w:cs="Batang"/>
                <w:lang w:eastAsia="ko-KR"/>
              </w:rPr>
            </w:pPr>
            <w:r>
              <w:rPr>
                <w:rFonts w:cs="Batang"/>
                <w:lang w:eastAsia="ko-KR"/>
              </w:rPr>
              <w:t>Remaining details of re-evaluation of Step 1 and Step 2</w:t>
            </w:r>
          </w:p>
        </w:tc>
      </w:tr>
    </w:tbl>
    <w:p w14:paraId="2EFA17A7" w14:textId="77777777" w:rsidR="002147F9" w:rsidRPr="002147F9" w:rsidRDefault="002147F9" w:rsidP="00CE0424">
      <w:pPr>
        <w:pStyle w:val="BodyText"/>
      </w:pPr>
    </w:p>
    <w:p w14:paraId="3C6585EC" w14:textId="3A532861" w:rsidR="003D61A9" w:rsidRDefault="00230D18" w:rsidP="00CE0424">
      <w:pPr>
        <w:pStyle w:val="Heading1"/>
      </w:pPr>
      <w:bookmarkStart w:id="1" w:name="_Ref178064866"/>
      <w:r>
        <w:t>2</w:t>
      </w:r>
      <w:r>
        <w:tab/>
      </w:r>
      <w:bookmarkEnd w:id="1"/>
      <w:r w:rsidR="007156F1">
        <w:t>Sensing and selection windows</w:t>
      </w:r>
    </w:p>
    <w:p w14:paraId="0A2F48CA" w14:textId="541FB580" w:rsidR="007156F1" w:rsidRDefault="003D61A9" w:rsidP="00461824">
      <w:pPr>
        <w:jc w:val="both"/>
      </w:pPr>
      <w:r>
        <w:t xml:space="preserve">The current specifications define </w:t>
      </w:r>
      <w:r w:rsidR="007156F1">
        <w:t>the sensing window in</w:t>
      </w:r>
      <w:r>
        <w:t xml:space="preserve"> terms of the parameters T0</w:t>
      </w:r>
      <w:r w:rsidR="007156F1">
        <w:t xml:space="preserve"> and</w:t>
      </w:r>
      <w:r>
        <w:t xml:space="preserve"> T</w:t>
      </w:r>
      <w:r w:rsidRPr="003D61A9">
        <w:rPr>
          <w:vertAlign w:val="subscript"/>
        </w:rPr>
        <w:t>proc,0</w:t>
      </w:r>
      <w:r w:rsidR="007156F1">
        <w:t>.</w:t>
      </w:r>
      <w:r>
        <w:t xml:space="preserve"> </w:t>
      </w:r>
      <w:r w:rsidR="007156F1">
        <w:t>While T0 is configurable, the specification does not define T</w:t>
      </w:r>
      <w:r w:rsidR="007156F1" w:rsidRPr="003D61A9">
        <w:rPr>
          <w:vertAlign w:val="subscript"/>
        </w:rPr>
        <w:t>proc,0</w:t>
      </w:r>
      <w:r w:rsidR="007156F1">
        <w:t>. In our view, T</w:t>
      </w:r>
      <w:r w:rsidR="007156F1" w:rsidRPr="003D61A9">
        <w:rPr>
          <w:vertAlign w:val="subscript"/>
        </w:rPr>
        <w:t>proc,0</w:t>
      </w:r>
      <w:r w:rsidR="007156F1" w:rsidRPr="007156F1">
        <w:t xml:space="preserve"> </w:t>
      </w:r>
      <w:r w:rsidR="007156F1">
        <w:t xml:space="preserve">is the time required for decoding all transmissions in a slot. </w:t>
      </w:r>
      <w:r w:rsidR="007156F1">
        <w:fldChar w:fldCharType="begin"/>
      </w:r>
      <w:r w:rsidR="007156F1">
        <w:instrText xml:space="preserve"> REF _Ref23961685 \h </w:instrText>
      </w:r>
      <w:r w:rsidR="00461824">
        <w:instrText xml:space="preserve"> \* MERGEFORMAT </w:instrText>
      </w:r>
      <w:r w:rsidR="007156F1">
        <w:fldChar w:fldCharType="separate"/>
      </w:r>
      <w:r w:rsidR="001743E8">
        <w:t xml:space="preserve">Table </w:t>
      </w:r>
      <w:r w:rsidR="001743E8">
        <w:rPr>
          <w:noProof/>
        </w:rPr>
        <w:t>1</w:t>
      </w:r>
      <w:r w:rsidR="007156F1">
        <w:fldChar w:fldCharType="end"/>
      </w:r>
      <w:r w:rsidR="007156F1">
        <w:t>, obtained from TS 38.214, summarizes the processing times for PDSCH processing for the case that is most related to the physical layer structure of sidelink (i.e., with DMRS delay and simplest capabilities).</w:t>
      </w:r>
    </w:p>
    <w:p w14:paraId="53082368" w14:textId="7887CE01" w:rsidR="007156F1" w:rsidRDefault="007156F1" w:rsidP="007156F1">
      <w:pPr>
        <w:pStyle w:val="Caption"/>
        <w:keepNext/>
        <w:jc w:val="center"/>
      </w:pPr>
      <w:bookmarkStart w:id="2" w:name="_Ref23961685"/>
      <w:r>
        <w:t xml:space="preserve">Table </w:t>
      </w:r>
      <w:r w:rsidR="00301D46">
        <w:fldChar w:fldCharType="begin"/>
      </w:r>
      <w:r w:rsidR="00301D46">
        <w:instrText xml:space="preserve"> SEQ Table \* ARABIC </w:instrText>
      </w:r>
      <w:r w:rsidR="00301D46">
        <w:fldChar w:fldCharType="separate"/>
      </w:r>
      <w:r w:rsidR="001743E8">
        <w:rPr>
          <w:noProof/>
        </w:rPr>
        <w:t>1</w:t>
      </w:r>
      <w:r w:rsidR="00301D46">
        <w:rPr>
          <w:noProof/>
        </w:rPr>
        <w:fldChar w:fldCharType="end"/>
      </w:r>
      <w:bookmarkEnd w:id="2"/>
      <w:r>
        <w:t xml:space="preserve">. PDSCH processing times </w:t>
      </w:r>
    </w:p>
    <w:tbl>
      <w:tblPr>
        <w:tblStyle w:val="TableGrid"/>
        <w:tblW w:w="0" w:type="auto"/>
        <w:jc w:val="center"/>
        <w:tblLook w:val="04A0" w:firstRow="1" w:lastRow="0" w:firstColumn="1" w:lastColumn="0" w:noHBand="0" w:noVBand="1"/>
      </w:tblPr>
      <w:tblGrid>
        <w:gridCol w:w="1146"/>
        <w:gridCol w:w="2442"/>
      </w:tblGrid>
      <w:tr w:rsidR="007156F1" w14:paraId="247866DE" w14:textId="77777777" w:rsidTr="00D91984">
        <w:trPr>
          <w:jc w:val="center"/>
        </w:trPr>
        <w:tc>
          <w:tcPr>
            <w:tcW w:w="1146" w:type="dxa"/>
          </w:tcPr>
          <w:p w14:paraId="7A432532" w14:textId="77777777" w:rsidR="007156F1" w:rsidRPr="00460257" w:rsidRDefault="007156F1" w:rsidP="00D91984">
            <w:pPr>
              <w:jc w:val="center"/>
              <w:rPr>
                <w:b/>
                <w:sz w:val="20"/>
              </w:rPr>
            </w:pPr>
            <w:r w:rsidRPr="00460257">
              <w:rPr>
                <w:b/>
                <w:sz w:val="20"/>
              </w:rPr>
              <w:t>SCS</w:t>
            </w:r>
          </w:p>
        </w:tc>
        <w:tc>
          <w:tcPr>
            <w:tcW w:w="2442" w:type="dxa"/>
          </w:tcPr>
          <w:p w14:paraId="7CF6D5E3" w14:textId="77777777" w:rsidR="007156F1" w:rsidRPr="00460257" w:rsidRDefault="007156F1" w:rsidP="00D91984">
            <w:pPr>
              <w:jc w:val="center"/>
              <w:rPr>
                <w:b/>
                <w:sz w:val="20"/>
              </w:rPr>
            </w:pPr>
            <w:r w:rsidRPr="00460257">
              <w:rPr>
                <w:b/>
                <w:sz w:val="20"/>
              </w:rPr>
              <w:t>Processing time</w:t>
            </w:r>
          </w:p>
        </w:tc>
      </w:tr>
      <w:tr w:rsidR="007156F1" w14:paraId="0EF13D14" w14:textId="77777777" w:rsidTr="00D91984">
        <w:trPr>
          <w:jc w:val="center"/>
        </w:trPr>
        <w:tc>
          <w:tcPr>
            <w:tcW w:w="1146" w:type="dxa"/>
          </w:tcPr>
          <w:p w14:paraId="3A0F20CD" w14:textId="77777777" w:rsidR="007156F1" w:rsidRPr="00460257" w:rsidRDefault="007156F1" w:rsidP="00D91984">
            <w:pPr>
              <w:rPr>
                <w:sz w:val="20"/>
              </w:rPr>
            </w:pPr>
            <w:r w:rsidRPr="00460257">
              <w:rPr>
                <w:sz w:val="20"/>
              </w:rPr>
              <w:t>15 kHz</w:t>
            </w:r>
          </w:p>
        </w:tc>
        <w:tc>
          <w:tcPr>
            <w:tcW w:w="2442" w:type="dxa"/>
          </w:tcPr>
          <w:p w14:paraId="716A1D41" w14:textId="77777777" w:rsidR="007156F1" w:rsidRPr="00460257" w:rsidRDefault="007156F1" w:rsidP="00D91984">
            <w:pPr>
              <w:rPr>
                <w:sz w:val="20"/>
              </w:rPr>
            </w:pPr>
            <w:r w:rsidRPr="00460257">
              <w:rPr>
                <w:sz w:val="20"/>
              </w:rPr>
              <w:t>13 symbols (0.92 ms)</w:t>
            </w:r>
          </w:p>
        </w:tc>
      </w:tr>
      <w:tr w:rsidR="007156F1" w14:paraId="0BFF9537" w14:textId="77777777" w:rsidTr="00D91984">
        <w:trPr>
          <w:jc w:val="center"/>
        </w:trPr>
        <w:tc>
          <w:tcPr>
            <w:tcW w:w="1146" w:type="dxa"/>
          </w:tcPr>
          <w:p w14:paraId="57C0E27C" w14:textId="77777777" w:rsidR="007156F1" w:rsidRPr="00460257" w:rsidRDefault="007156F1" w:rsidP="00D91984">
            <w:pPr>
              <w:rPr>
                <w:sz w:val="20"/>
              </w:rPr>
            </w:pPr>
            <w:r w:rsidRPr="00460257">
              <w:rPr>
                <w:sz w:val="20"/>
              </w:rPr>
              <w:t>30 kHz</w:t>
            </w:r>
          </w:p>
        </w:tc>
        <w:tc>
          <w:tcPr>
            <w:tcW w:w="2442" w:type="dxa"/>
          </w:tcPr>
          <w:p w14:paraId="1DBD8E0F" w14:textId="77777777" w:rsidR="007156F1" w:rsidRPr="00460257" w:rsidRDefault="007156F1" w:rsidP="00D91984">
            <w:pPr>
              <w:rPr>
                <w:sz w:val="20"/>
              </w:rPr>
            </w:pPr>
            <w:r w:rsidRPr="00460257">
              <w:rPr>
                <w:sz w:val="20"/>
              </w:rPr>
              <w:t>13 symbols (0.46 ms)</w:t>
            </w:r>
          </w:p>
        </w:tc>
      </w:tr>
      <w:tr w:rsidR="007156F1" w14:paraId="495E717C" w14:textId="77777777" w:rsidTr="00D91984">
        <w:trPr>
          <w:jc w:val="center"/>
        </w:trPr>
        <w:tc>
          <w:tcPr>
            <w:tcW w:w="1146" w:type="dxa"/>
          </w:tcPr>
          <w:p w14:paraId="670C288F" w14:textId="77777777" w:rsidR="007156F1" w:rsidRPr="00460257" w:rsidRDefault="007156F1" w:rsidP="00D91984">
            <w:pPr>
              <w:rPr>
                <w:sz w:val="20"/>
              </w:rPr>
            </w:pPr>
            <w:r w:rsidRPr="00460257">
              <w:rPr>
                <w:sz w:val="20"/>
              </w:rPr>
              <w:t>60 kHz</w:t>
            </w:r>
          </w:p>
        </w:tc>
        <w:tc>
          <w:tcPr>
            <w:tcW w:w="2442" w:type="dxa"/>
          </w:tcPr>
          <w:p w14:paraId="587CDE06" w14:textId="77777777" w:rsidR="007156F1" w:rsidRPr="00460257" w:rsidRDefault="007156F1" w:rsidP="00D91984">
            <w:pPr>
              <w:rPr>
                <w:sz w:val="20"/>
              </w:rPr>
            </w:pPr>
            <w:r w:rsidRPr="00460257">
              <w:rPr>
                <w:sz w:val="20"/>
              </w:rPr>
              <w:t>20 symbols (0.36 ms)</w:t>
            </w:r>
          </w:p>
        </w:tc>
      </w:tr>
      <w:tr w:rsidR="007156F1" w14:paraId="4F7410B8" w14:textId="77777777" w:rsidTr="00D91984">
        <w:trPr>
          <w:jc w:val="center"/>
        </w:trPr>
        <w:tc>
          <w:tcPr>
            <w:tcW w:w="1146" w:type="dxa"/>
          </w:tcPr>
          <w:p w14:paraId="47346BB4" w14:textId="77777777" w:rsidR="007156F1" w:rsidRPr="00460257" w:rsidRDefault="007156F1" w:rsidP="00D91984">
            <w:pPr>
              <w:rPr>
                <w:sz w:val="20"/>
              </w:rPr>
            </w:pPr>
            <w:r w:rsidRPr="00460257">
              <w:rPr>
                <w:sz w:val="20"/>
              </w:rPr>
              <w:t>120 kHz</w:t>
            </w:r>
          </w:p>
        </w:tc>
        <w:tc>
          <w:tcPr>
            <w:tcW w:w="2442" w:type="dxa"/>
          </w:tcPr>
          <w:p w14:paraId="4114A112" w14:textId="77777777" w:rsidR="007156F1" w:rsidRPr="00460257" w:rsidRDefault="007156F1" w:rsidP="00D91984">
            <w:pPr>
              <w:rPr>
                <w:sz w:val="20"/>
              </w:rPr>
            </w:pPr>
            <w:r w:rsidRPr="00460257">
              <w:rPr>
                <w:sz w:val="20"/>
              </w:rPr>
              <w:t>24 symbols (0.21 ms)</w:t>
            </w:r>
          </w:p>
        </w:tc>
      </w:tr>
    </w:tbl>
    <w:p w14:paraId="32B2533D" w14:textId="77777777" w:rsidR="007156F1" w:rsidRDefault="007156F1" w:rsidP="007156F1"/>
    <w:p w14:paraId="4D5964E2" w14:textId="17C78638" w:rsidR="00022F48" w:rsidRDefault="007156F1" w:rsidP="00461824">
      <w:pPr>
        <w:jc w:val="both"/>
        <w:rPr>
          <w:rFonts w:cs="Arial"/>
        </w:rPr>
      </w:pPr>
      <w:r>
        <w:lastRenderedPageBreak/>
        <w:t xml:space="preserve">Given that the Rel-16 SL design is essentially slot-centric, we propose to specify </w:t>
      </w:r>
      <w:r w:rsidRPr="00131515">
        <w:t>T</w:t>
      </w:r>
      <w:r w:rsidRPr="0098077F">
        <w:rPr>
          <w:vertAlign w:val="subscript"/>
        </w:rPr>
        <w:t>proc,0</w:t>
      </w:r>
      <w:r>
        <w:t xml:space="preserve"> in terms of slots. Changes to the specification may be introduced without problems in a later release. </w:t>
      </w:r>
      <w:r>
        <w:rPr>
          <w:rFonts w:cs="Arial"/>
        </w:rPr>
        <w:t>Based on this, we propose to have T</w:t>
      </w:r>
      <w:r w:rsidRPr="00AB70C2">
        <w:rPr>
          <w:rFonts w:cs="Arial"/>
          <w:vertAlign w:val="subscript"/>
        </w:rPr>
        <w:t>proc,0</w:t>
      </w:r>
      <w:r>
        <w:rPr>
          <w:rFonts w:cs="Arial"/>
        </w:rPr>
        <w:t xml:space="preserve"> equal to 1 slot for 15 and 30 kHz and 2 slots for 60 and 120 kHz. </w:t>
      </w:r>
    </w:p>
    <w:p w14:paraId="63BA9D60" w14:textId="7B4A6646" w:rsidR="007156F1" w:rsidRPr="00AB70C2" w:rsidRDefault="007156F1" w:rsidP="007156F1">
      <w:pPr>
        <w:pStyle w:val="Proposal"/>
      </w:pPr>
      <w:bookmarkStart w:id="3" w:name="_Toc32585052"/>
      <w:r w:rsidRPr="00131515">
        <w:t>T</w:t>
      </w:r>
      <w:r w:rsidRPr="0098077F">
        <w:rPr>
          <w:vertAlign w:val="subscript"/>
        </w:rPr>
        <w:t>proc,0</w:t>
      </w:r>
      <w:r w:rsidRPr="00131515">
        <w:t xml:space="preserve"> </w:t>
      </w:r>
      <w:r>
        <w:t xml:space="preserve">is defined as </w:t>
      </w:r>
      <w:r w:rsidRPr="00131515">
        <w:t>1 slot for 15</w:t>
      </w:r>
      <w:r>
        <w:t xml:space="preserve"> kHz</w:t>
      </w:r>
      <w:r w:rsidRPr="00131515">
        <w:t xml:space="preserve"> and 30 kHz and 2 slots for 60 </w:t>
      </w:r>
      <w:r>
        <w:t xml:space="preserve">kHz </w:t>
      </w:r>
      <w:r w:rsidRPr="00131515">
        <w:t>and 120 kHz.</w:t>
      </w:r>
      <w:bookmarkEnd w:id="3"/>
    </w:p>
    <w:p w14:paraId="353E6922" w14:textId="00CE085F" w:rsidR="00022F48" w:rsidRDefault="007156F1" w:rsidP="00461824">
      <w:pPr>
        <w:jc w:val="both"/>
      </w:pPr>
      <w:r>
        <w:rPr>
          <w:rFonts w:cs="Arial"/>
        </w:rPr>
        <w:t>Similarly, the selection window is defined in terms of T</w:t>
      </w:r>
      <w:r w:rsidR="00086C01" w:rsidRPr="00086C01">
        <w:rPr>
          <w:rFonts w:cs="Arial"/>
          <w:vertAlign w:val="subscript"/>
        </w:rPr>
        <w:t>proc,1</w:t>
      </w:r>
      <w:r>
        <w:rPr>
          <w:rFonts w:cs="Arial"/>
        </w:rPr>
        <w:t xml:space="preserve"> and T2min.</w:t>
      </w:r>
      <w:r w:rsidR="00086C01">
        <w:rPr>
          <w:rFonts w:cs="Arial"/>
        </w:rPr>
        <w:t xml:space="preserve"> After long discussions in Rel-15, for LTE</w:t>
      </w:r>
      <w:r w:rsidR="00086C01">
        <w:t xml:space="preserve"> it was decided to support (pre-)configurable values of T2</w:t>
      </w:r>
      <w:r w:rsidR="00086C01" w:rsidRPr="00256DF2">
        <w:rPr>
          <w:vertAlign w:val="subscript"/>
        </w:rPr>
        <w:t>min</w:t>
      </w:r>
      <w:r w:rsidR="00086C01">
        <w:t xml:space="preserve"> per PPPP. We propose to avoid repeating the discussion and do the same here.</w:t>
      </w:r>
    </w:p>
    <w:p w14:paraId="1F439D95" w14:textId="71A8D373" w:rsidR="00086C01" w:rsidRDefault="00086C01" w:rsidP="00086C01">
      <w:pPr>
        <w:pStyle w:val="Proposal"/>
      </w:pPr>
      <w:bookmarkStart w:id="4" w:name="_Toc24152095"/>
      <w:bookmarkStart w:id="5" w:name="_Toc32585053"/>
      <w:r>
        <w:t>T2</w:t>
      </w:r>
      <w:r w:rsidRPr="00256DF2">
        <w:rPr>
          <w:vertAlign w:val="subscript"/>
        </w:rPr>
        <w:t>min</w:t>
      </w:r>
      <w:r>
        <w:t xml:space="preserve"> is independently (pre-)configurable for each SCI priority value.</w:t>
      </w:r>
      <w:bookmarkEnd w:id="4"/>
      <w:bookmarkEnd w:id="5"/>
    </w:p>
    <w:p w14:paraId="00011ED8" w14:textId="168A565C" w:rsidR="00086C01" w:rsidRDefault="00086C01" w:rsidP="00461824">
      <w:pPr>
        <w:jc w:val="both"/>
      </w:pPr>
      <w:r>
        <w:t>Regarding T</w:t>
      </w:r>
      <w:r w:rsidRPr="006F34B3">
        <w:rPr>
          <w:vertAlign w:val="subscript"/>
        </w:rPr>
        <w:t>proc,</w:t>
      </w:r>
      <w:r>
        <w:rPr>
          <w:vertAlign w:val="subscript"/>
        </w:rPr>
        <w:t>1</w:t>
      </w:r>
      <w:r>
        <w:t xml:space="preserve">, our view is that it is the time required for preparing a PSCCH/PSSCH transmission. </w:t>
      </w:r>
      <w:r>
        <w:fldChar w:fldCharType="begin"/>
      </w:r>
      <w:r>
        <w:instrText xml:space="preserve"> REF _Ref24012265 \h </w:instrText>
      </w:r>
      <w:r w:rsidR="00461824">
        <w:instrText xml:space="preserve"> \* MERGEFORMAT </w:instrText>
      </w:r>
      <w:r>
        <w:fldChar w:fldCharType="separate"/>
      </w:r>
      <w:r w:rsidR="001743E8">
        <w:t xml:space="preserve">Table </w:t>
      </w:r>
      <w:r w:rsidR="001743E8">
        <w:rPr>
          <w:noProof/>
        </w:rPr>
        <w:t>2</w:t>
      </w:r>
      <w:r>
        <w:fldChar w:fldCharType="end"/>
      </w:r>
      <w:r>
        <w:t>, obtained from TS 38.214, summarizes the preparation times for PUSCH (i.e., with simplest capabilities).</w:t>
      </w:r>
    </w:p>
    <w:p w14:paraId="46090369" w14:textId="361F4911" w:rsidR="00086C01" w:rsidRDefault="00086C01" w:rsidP="00086C01">
      <w:pPr>
        <w:pStyle w:val="Caption"/>
        <w:keepNext/>
        <w:jc w:val="center"/>
      </w:pPr>
      <w:bookmarkStart w:id="6" w:name="_Ref24012265"/>
      <w:r>
        <w:t xml:space="preserve">Table </w:t>
      </w:r>
      <w:r w:rsidR="00301D46">
        <w:fldChar w:fldCharType="begin"/>
      </w:r>
      <w:r w:rsidR="00301D46">
        <w:instrText xml:space="preserve"> SEQ Table \* ARABIC </w:instrText>
      </w:r>
      <w:r w:rsidR="00301D46">
        <w:fldChar w:fldCharType="separate"/>
      </w:r>
      <w:r w:rsidR="001743E8">
        <w:rPr>
          <w:noProof/>
        </w:rPr>
        <w:t>2</w:t>
      </w:r>
      <w:r w:rsidR="00301D46">
        <w:rPr>
          <w:noProof/>
        </w:rPr>
        <w:fldChar w:fldCharType="end"/>
      </w:r>
      <w:bookmarkEnd w:id="6"/>
      <w:r>
        <w:t xml:space="preserve">. PUSCH preparation times </w:t>
      </w:r>
    </w:p>
    <w:tbl>
      <w:tblPr>
        <w:tblStyle w:val="TableGrid"/>
        <w:tblW w:w="0" w:type="auto"/>
        <w:jc w:val="center"/>
        <w:tblLook w:val="04A0" w:firstRow="1" w:lastRow="0" w:firstColumn="1" w:lastColumn="0" w:noHBand="0" w:noVBand="1"/>
      </w:tblPr>
      <w:tblGrid>
        <w:gridCol w:w="1146"/>
        <w:gridCol w:w="2442"/>
      </w:tblGrid>
      <w:tr w:rsidR="00086C01" w14:paraId="6534DA6C" w14:textId="77777777" w:rsidTr="00D91984">
        <w:trPr>
          <w:jc w:val="center"/>
        </w:trPr>
        <w:tc>
          <w:tcPr>
            <w:tcW w:w="1146" w:type="dxa"/>
          </w:tcPr>
          <w:p w14:paraId="62D49CCC" w14:textId="77777777" w:rsidR="00086C01" w:rsidRPr="00460257" w:rsidRDefault="00086C01" w:rsidP="00D91984">
            <w:pPr>
              <w:jc w:val="center"/>
              <w:rPr>
                <w:b/>
                <w:sz w:val="20"/>
              </w:rPr>
            </w:pPr>
            <w:r w:rsidRPr="00460257">
              <w:rPr>
                <w:b/>
                <w:sz w:val="20"/>
              </w:rPr>
              <w:t>SCS</w:t>
            </w:r>
          </w:p>
        </w:tc>
        <w:tc>
          <w:tcPr>
            <w:tcW w:w="2442" w:type="dxa"/>
          </w:tcPr>
          <w:p w14:paraId="11903B05" w14:textId="77777777" w:rsidR="00086C01" w:rsidRPr="00460257" w:rsidRDefault="00086C01" w:rsidP="00D91984">
            <w:pPr>
              <w:jc w:val="center"/>
              <w:rPr>
                <w:b/>
                <w:sz w:val="20"/>
              </w:rPr>
            </w:pPr>
            <w:r>
              <w:rPr>
                <w:b/>
                <w:sz w:val="20"/>
              </w:rPr>
              <w:t>Preparation</w:t>
            </w:r>
            <w:r w:rsidRPr="00460257">
              <w:rPr>
                <w:b/>
                <w:sz w:val="20"/>
              </w:rPr>
              <w:t xml:space="preserve"> time</w:t>
            </w:r>
          </w:p>
        </w:tc>
      </w:tr>
      <w:tr w:rsidR="00086C01" w14:paraId="4E8459C6" w14:textId="77777777" w:rsidTr="00D91984">
        <w:trPr>
          <w:jc w:val="center"/>
        </w:trPr>
        <w:tc>
          <w:tcPr>
            <w:tcW w:w="1146" w:type="dxa"/>
          </w:tcPr>
          <w:p w14:paraId="37AC567F" w14:textId="77777777" w:rsidR="00086C01" w:rsidRPr="00460257" w:rsidRDefault="00086C01" w:rsidP="00D91984">
            <w:pPr>
              <w:rPr>
                <w:sz w:val="20"/>
              </w:rPr>
            </w:pPr>
            <w:r w:rsidRPr="00460257">
              <w:rPr>
                <w:sz w:val="20"/>
              </w:rPr>
              <w:t>15 kHz</w:t>
            </w:r>
          </w:p>
        </w:tc>
        <w:tc>
          <w:tcPr>
            <w:tcW w:w="2442" w:type="dxa"/>
          </w:tcPr>
          <w:p w14:paraId="697F2A3D" w14:textId="77777777" w:rsidR="00086C01" w:rsidRPr="00460257" w:rsidRDefault="00086C01" w:rsidP="00D91984">
            <w:pPr>
              <w:rPr>
                <w:sz w:val="20"/>
              </w:rPr>
            </w:pPr>
            <w:r w:rsidRPr="00460257">
              <w:rPr>
                <w:sz w:val="20"/>
              </w:rPr>
              <w:t>1</w:t>
            </w:r>
            <w:r>
              <w:rPr>
                <w:sz w:val="20"/>
              </w:rPr>
              <w:t>0</w:t>
            </w:r>
            <w:r w:rsidRPr="00460257">
              <w:rPr>
                <w:sz w:val="20"/>
              </w:rPr>
              <w:t xml:space="preserve"> symbols (0.</w:t>
            </w:r>
            <w:r>
              <w:rPr>
                <w:sz w:val="20"/>
              </w:rPr>
              <w:t>71</w:t>
            </w:r>
            <w:r w:rsidRPr="00460257">
              <w:rPr>
                <w:sz w:val="20"/>
              </w:rPr>
              <w:t xml:space="preserve"> ms)</w:t>
            </w:r>
          </w:p>
        </w:tc>
      </w:tr>
      <w:tr w:rsidR="00086C01" w14:paraId="5F4E415A" w14:textId="77777777" w:rsidTr="00D91984">
        <w:trPr>
          <w:jc w:val="center"/>
        </w:trPr>
        <w:tc>
          <w:tcPr>
            <w:tcW w:w="1146" w:type="dxa"/>
          </w:tcPr>
          <w:p w14:paraId="4674E52F" w14:textId="77777777" w:rsidR="00086C01" w:rsidRPr="00460257" w:rsidRDefault="00086C01" w:rsidP="00D91984">
            <w:pPr>
              <w:rPr>
                <w:sz w:val="20"/>
              </w:rPr>
            </w:pPr>
            <w:r w:rsidRPr="00460257">
              <w:rPr>
                <w:sz w:val="20"/>
              </w:rPr>
              <w:t>30 kHz</w:t>
            </w:r>
          </w:p>
        </w:tc>
        <w:tc>
          <w:tcPr>
            <w:tcW w:w="2442" w:type="dxa"/>
          </w:tcPr>
          <w:p w14:paraId="0D891744" w14:textId="77777777" w:rsidR="00086C01" w:rsidRPr="00460257" w:rsidRDefault="00086C01" w:rsidP="00D91984">
            <w:pPr>
              <w:rPr>
                <w:sz w:val="20"/>
              </w:rPr>
            </w:pPr>
            <w:r w:rsidRPr="00460257">
              <w:rPr>
                <w:sz w:val="20"/>
              </w:rPr>
              <w:t>1</w:t>
            </w:r>
            <w:r>
              <w:rPr>
                <w:sz w:val="20"/>
              </w:rPr>
              <w:t>2</w:t>
            </w:r>
            <w:r w:rsidRPr="00460257">
              <w:rPr>
                <w:sz w:val="20"/>
              </w:rPr>
              <w:t xml:space="preserve"> symbols (0.4</w:t>
            </w:r>
            <w:r>
              <w:rPr>
                <w:sz w:val="20"/>
              </w:rPr>
              <w:t>3</w:t>
            </w:r>
            <w:r w:rsidRPr="00460257">
              <w:rPr>
                <w:sz w:val="20"/>
              </w:rPr>
              <w:t xml:space="preserve"> ms)</w:t>
            </w:r>
          </w:p>
        </w:tc>
      </w:tr>
      <w:tr w:rsidR="00086C01" w14:paraId="6E9F7D60" w14:textId="77777777" w:rsidTr="00D91984">
        <w:trPr>
          <w:jc w:val="center"/>
        </w:trPr>
        <w:tc>
          <w:tcPr>
            <w:tcW w:w="1146" w:type="dxa"/>
          </w:tcPr>
          <w:p w14:paraId="582DF5A2" w14:textId="77777777" w:rsidR="00086C01" w:rsidRPr="00460257" w:rsidRDefault="00086C01" w:rsidP="00D91984">
            <w:pPr>
              <w:rPr>
                <w:sz w:val="20"/>
              </w:rPr>
            </w:pPr>
            <w:r w:rsidRPr="00460257">
              <w:rPr>
                <w:sz w:val="20"/>
              </w:rPr>
              <w:t>60 kHz</w:t>
            </w:r>
          </w:p>
        </w:tc>
        <w:tc>
          <w:tcPr>
            <w:tcW w:w="2442" w:type="dxa"/>
          </w:tcPr>
          <w:p w14:paraId="76351CD1" w14:textId="77777777" w:rsidR="00086C01" w:rsidRPr="00460257" w:rsidRDefault="00086C01" w:rsidP="00D91984">
            <w:pPr>
              <w:rPr>
                <w:sz w:val="20"/>
              </w:rPr>
            </w:pPr>
            <w:r w:rsidRPr="00460257">
              <w:rPr>
                <w:sz w:val="20"/>
              </w:rPr>
              <w:t>2</w:t>
            </w:r>
            <w:r>
              <w:rPr>
                <w:sz w:val="20"/>
              </w:rPr>
              <w:t>3</w:t>
            </w:r>
            <w:r w:rsidRPr="00460257">
              <w:rPr>
                <w:sz w:val="20"/>
              </w:rPr>
              <w:t xml:space="preserve"> symbols (0.</w:t>
            </w:r>
            <w:r>
              <w:rPr>
                <w:sz w:val="20"/>
              </w:rPr>
              <w:t>41</w:t>
            </w:r>
            <w:r w:rsidRPr="00460257">
              <w:rPr>
                <w:sz w:val="20"/>
              </w:rPr>
              <w:t xml:space="preserve"> ms)</w:t>
            </w:r>
          </w:p>
        </w:tc>
      </w:tr>
      <w:tr w:rsidR="00086C01" w14:paraId="6855A20D" w14:textId="77777777" w:rsidTr="00D91984">
        <w:trPr>
          <w:jc w:val="center"/>
        </w:trPr>
        <w:tc>
          <w:tcPr>
            <w:tcW w:w="1146" w:type="dxa"/>
          </w:tcPr>
          <w:p w14:paraId="7799CB06" w14:textId="77777777" w:rsidR="00086C01" w:rsidRPr="00460257" w:rsidRDefault="00086C01" w:rsidP="00D91984">
            <w:pPr>
              <w:rPr>
                <w:sz w:val="20"/>
              </w:rPr>
            </w:pPr>
            <w:r w:rsidRPr="00460257">
              <w:rPr>
                <w:sz w:val="20"/>
              </w:rPr>
              <w:t>120 kHz</w:t>
            </w:r>
          </w:p>
        </w:tc>
        <w:tc>
          <w:tcPr>
            <w:tcW w:w="2442" w:type="dxa"/>
          </w:tcPr>
          <w:p w14:paraId="620EAED2" w14:textId="77777777" w:rsidR="00086C01" w:rsidRPr="00460257" w:rsidRDefault="00086C01" w:rsidP="00D91984">
            <w:pPr>
              <w:rPr>
                <w:sz w:val="20"/>
              </w:rPr>
            </w:pPr>
            <w:r>
              <w:rPr>
                <w:sz w:val="20"/>
              </w:rPr>
              <w:t>36</w:t>
            </w:r>
            <w:r w:rsidRPr="00460257">
              <w:rPr>
                <w:sz w:val="20"/>
              </w:rPr>
              <w:t xml:space="preserve"> symbols (0.</w:t>
            </w:r>
            <w:r>
              <w:rPr>
                <w:sz w:val="20"/>
              </w:rPr>
              <w:t>32</w:t>
            </w:r>
            <w:r w:rsidRPr="00460257">
              <w:rPr>
                <w:sz w:val="20"/>
              </w:rPr>
              <w:t xml:space="preserve"> ms)</w:t>
            </w:r>
          </w:p>
        </w:tc>
      </w:tr>
    </w:tbl>
    <w:p w14:paraId="40804577" w14:textId="54A9F0DE" w:rsidR="00022F48" w:rsidRDefault="00086C01" w:rsidP="00461824">
      <w:pPr>
        <w:spacing w:before="240"/>
        <w:jc w:val="both"/>
        <w:rPr>
          <w:rFonts w:cs="Arial"/>
        </w:rPr>
      </w:pPr>
      <w:r>
        <w:t xml:space="preserve">Given that the Rel-16 SL design is essentially slot-centric, we propose to specify </w:t>
      </w:r>
      <w:r w:rsidRPr="00131515">
        <w:t>T</w:t>
      </w:r>
      <w:r w:rsidRPr="0098077F">
        <w:rPr>
          <w:vertAlign w:val="subscript"/>
        </w:rPr>
        <w:t>proc,</w:t>
      </w:r>
      <w:r>
        <w:rPr>
          <w:vertAlign w:val="subscript"/>
        </w:rPr>
        <w:t>1</w:t>
      </w:r>
      <w:r>
        <w:t xml:space="preserve"> in terms of slots. Changes to the specification may be introduced without problems in a later release. Noting that the selection window is defined as [n+T1,n+T2] (rather than (n+T1,n+T2)), </w:t>
      </w:r>
      <w:r>
        <w:rPr>
          <w:rFonts w:cs="Arial"/>
        </w:rPr>
        <w:t xml:space="preserve">we propose to take the values in </w:t>
      </w:r>
      <w:r>
        <w:fldChar w:fldCharType="begin"/>
      </w:r>
      <w:r>
        <w:instrText xml:space="preserve"> REF _Ref24012265 \h </w:instrText>
      </w:r>
      <w:r w:rsidR="00461824">
        <w:instrText xml:space="preserve"> \* MERGEFORMAT </w:instrText>
      </w:r>
      <w:r>
        <w:fldChar w:fldCharType="separate"/>
      </w:r>
      <w:r w:rsidR="001743E8">
        <w:t xml:space="preserve">Table </w:t>
      </w:r>
      <w:r w:rsidR="001743E8">
        <w:rPr>
          <w:noProof/>
        </w:rPr>
        <w:t>2</w:t>
      </w:r>
      <w:r>
        <w:fldChar w:fldCharType="end"/>
      </w:r>
      <w:r>
        <w:t xml:space="preserve"> plus one slot, resulting in</w:t>
      </w:r>
      <w:r>
        <w:rPr>
          <w:rFonts w:cs="Arial"/>
        </w:rPr>
        <w:t xml:space="preserve"> T</w:t>
      </w:r>
      <w:r w:rsidRPr="00AB70C2">
        <w:rPr>
          <w:rFonts w:cs="Arial"/>
          <w:vertAlign w:val="subscript"/>
        </w:rPr>
        <w:t>proc,</w:t>
      </w:r>
      <w:r>
        <w:rPr>
          <w:rFonts w:cs="Arial"/>
          <w:vertAlign w:val="subscript"/>
        </w:rPr>
        <w:t>1</w:t>
      </w:r>
      <w:r>
        <w:rPr>
          <w:rFonts w:cs="Arial"/>
        </w:rPr>
        <w:t xml:space="preserve"> equal to 2 slots for 15 and 30 kHz and 2 slots for 60 and 120 kHz.</w:t>
      </w:r>
    </w:p>
    <w:p w14:paraId="668A1266" w14:textId="77777777" w:rsidR="00086C01" w:rsidRDefault="00086C01" w:rsidP="00086C01">
      <w:pPr>
        <w:pStyle w:val="Proposal"/>
      </w:pPr>
      <w:bookmarkStart w:id="7" w:name="_Toc24152096"/>
      <w:bookmarkStart w:id="8" w:name="_Toc32585054"/>
      <w:r w:rsidRPr="00131515">
        <w:t>T</w:t>
      </w:r>
      <w:r w:rsidRPr="0098077F">
        <w:rPr>
          <w:vertAlign w:val="subscript"/>
        </w:rPr>
        <w:t>proc,</w:t>
      </w:r>
      <w:r>
        <w:rPr>
          <w:vertAlign w:val="subscript"/>
        </w:rPr>
        <w:t>1</w:t>
      </w:r>
      <w:r w:rsidRPr="00131515">
        <w:t xml:space="preserve"> </w:t>
      </w:r>
      <w:r>
        <w:t>is 2</w:t>
      </w:r>
      <w:r w:rsidRPr="00131515">
        <w:t xml:space="preserve"> slot</w:t>
      </w:r>
      <w:r>
        <w:t>s</w:t>
      </w:r>
      <w:r w:rsidRPr="00131515">
        <w:t xml:space="preserve"> for 15</w:t>
      </w:r>
      <w:r>
        <w:t xml:space="preserve"> kHz</w:t>
      </w:r>
      <w:r w:rsidRPr="00131515">
        <w:t xml:space="preserve"> and 30 kHz</w:t>
      </w:r>
      <w:r>
        <w:t>, 3 slots for 60 kHz, and 4</w:t>
      </w:r>
      <w:r w:rsidRPr="00131515">
        <w:t xml:space="preserve"> slots for 120 kHz.</w:t>
      </w:r>
      <w:bookmarkEnd w:id="7"/>
      <w:bookmarkEnd w:id="8"/>
    </w:p>
    <w:p w14:paraId="4F3904FB" w14:textId="276E7C79" w:rsidR="00022F48" w:rsidRPr="00B003AF" w:rsidRDefault="00FC7A3F" w:rsidP="00461824">
      <w:pPr>
        <w:jc w:val="both"/>
        <w:rPr>
          <w:rFonts w:cs="Arial"/>
        </w:rPr>
      </w:pPr>
      <w:r>
        <w:rPr>
          <w:rFonts w:cs="Arial"/>
        </w:rPr>
        <w:t xml:space="preserve">Finally, re-evaluation of Steps 1 and 2 is defined in terms of T3. In our view, this is conceptually the same as </w:t>
      </w:r>
      <w:r w:rsidR="007156F1" w:rsidRPr="00131515">
        <w:t>T</w:t>
      </w:r>
      <w:r w:rsidR="007156F1" w:rsidRPr="0098077F">
        <w:rPr>
          <w:vertAlign w:val="subscript"/>
        </w:rPr>
        <w:t>proc,0</w:t>
      </w:r>
      <w:r w:rsidR="007156F1" w:rsidRPr="006046DE">
        <w:t>.</w:t>
      </w:r>
      <w:r w:rsidR="007156F1">
        <w:t xml:space="preserve"> However, in the way the agreement on re-evaluation states that “</w:t>
      </w:r>
      <w:r w:rsidR="007156F1" w:rsidRPr="00B003AF">
        <w:t>The re-evaluation of the (re-)selection procedure for a resource reservation signalled in a moment ‘m’ is not required to be triggered at moment &gt; ‘m – T3’ (i.e. resource reselection processing time needs to be ensured)</w:t>
      </w:r>
      <w:r w:rsidR="007156F1">
        <w:t>”, meaning that re-evaluation at t =m – T3 is possible. Thus, it is necessary to add an additional slot, i.e., T3</w:t>
      </w:r>
      <w:r w:rsidR="007156F1" w:rsidRPr="00131515">
        <w:t xml:space="preserve"> </w:t>
      </w:r>
      <w:r w:rsidR="007156F1">
        <w:t xml:space="preserve">= </w:t>
      </w:r>
      <w:r w:rsidR="007156F1" w:rsidRPr="00131515">
        <w:t>T</w:t>
      </w:r>
      <w:r w:rsidR="007156F1" w:rsidRPr="0098077F">
        <w:rPr>
          <w:vertAlign w:val="subscript"/>
        </w:rPr>
        <w:t>proc,0</w:t>
      </w:r>
      <w:r w:rsidR="007156F1">
        <w:t xml:space="preserve"> + 1.</w:t>
      </w:r>
    </w:p>
    <w:p w14:paraId="14EEE65E" w14:textId="6E742368" w:rsidR="007156F1" w:rsidRPr="00AB70C2" w:rsidRDefault="007156F1" w:rsidP="007156F1">
      <w:pPr>
        <w:pStyle w:val="Proposal"/>
      </w:pPr>
      <w:bookmarkStart w:id="9" w:name="_Toc24152094"/>
      <w:bookmarkStart w:id="10" w:name="_Toc32585055"/>
      <w:r>
        <w:t xml:space="preserve">T3 = </w:t>
      </w:r>
      <w:r w:rsidRPr="00131515">
        <w:t>T</w:t>
      </w:r>
      <w:r w:rsidRPr="0098077F">
        <w:rPr>
          <w:vertAlign w:val="subscript"/>
        </w:rPr>
        <w:t>proc,0</w:t>
      </w:r>
      <w:r>
        <w:t xml:space="preserve"> + 1</w:t>
      </w:r>
      <w:r w:rsidR="00027B56">
        <w:t>, measured in slots</w:t>
      </w:r>
      <w:r>
        <w:t>.</w:t>
      </w:r>
      <w:bookmarkEnd w:id="9"/>
      <w:bookmarkEnd w:id="10"/>
    </w:p>
    <w:p w14:paraId="226B665A" w14:textId="75EDE430" w:rsidR="004000E8" w:rsidRDefault="00E35184" w:rsidP="00CE0424">
      <w:pPr>
        <w:pStyle w:val="Heading1"/>
      </w:pPr>
      <w:r>
        <w:t>3</w:t>
      </w:r>
      <w:r w:rsidR="003D61A9">
        <w:tab/>
      </w:r>
      <w:r w:rsidR="003B62EB">
        <w:t>Reservations</w:t>
      </w:r>
    </w:p>
    <w:p w14:paraId="2B10B987" w14:textId="712FE40E" w:rsidR="003B62EB" w:rsidRDefault="003B62EB" w:rsidP="003B62EB">
      <w:r>
        <w:t>Per agreement from the e-mail discussion after RAN1#98bis, the specification allows for a single SCI to reserve resource for up to two future transmissions (in addition to the current transmission)</w:t>
      </w:r>
      <w:r w:rsidR="004B28F1">
        <w:t>,</w:t>
      </w:r>
      <w:r w:rsidR="003B04FC">
        <w:t xml:space="preserve"> </w:t>
      </w:r>
      <w:r>
        <w:t>i.e., Nmax = 3.</w:t>
      </w:r>
    </w:p>
    <w:tbl>
      <w:tblPr>
        <w:tblStyle w:val="TableGrid"/>
        <w:tblW w:w="0" w:type="auto"/>
        <w:tblLook w:val="04A0" w:firstRow="1" w:lastRow="0" w:firstColumn="1" w:lastColumn="0" w:noHBand="0" w:noVBand="1"/>
      </w:tblPr>
      <w:tblGrid>
        <w:gridCol w:w="9629"/>
      </w:tblGrid>
      <w:tr w:rsidR="003B62EB" w14:paraId="6BEA9612" w14:textId="77777777" w:rsidTr="00D91984">
        <w:tc>
          <w:tcPr>
            <w:tcW w:w="9629" w:type="dxa"/>
          </w:tcPr>
          <w:p w14:paraId="31F177CB" w14:textId="77777777" w:rsidR="003B62EB" w:rsidRPr="00440934" w:rsidRDefault="003B62EB" w:rsidP="00D91984">
            <w:pPr>
              <w:spacing w:before="240"/>
              <w:rPr>
                <w:rFonts w:cs="Arial"/>
                <w:b/>
                <w:sz w:val="20"/>
                <w:szCs w:val="20"/>
                <w:lang w:eastAsia="x-none"/>
              </w:rPr>
            </w:pPr>
            <w:r w:rsidRPr="00440934">
              <w:rPr>
                <w:sz w:val="20"/>
                <w:szCs w:val="20"/>
                <w:highlight w:val="green"/>
                <w:lang w:eastAsia="x-none"/>
              </w:rPr>
              <w:t>Agreemen</w:t>
            </w:r>
            <w:r w:rsidRPr="00440934">
              <w:rPr>
                <w:rFonts w:cs="Arial"/>
                <w:sz w:val="20"/>
                <w:szCs w:val="20"/>
                <w:highlight w:val="green"/>
                <w:lang w:eastAsia="x-none"/>
              </w:rPr>
              <w:t>ts</w:t>
            </w:r>
            <w:r w:rsidRPr="00440934">
              <w:rPr>
                <w:rFonts w:cs="Arial"/>
                <w:sz w:val="20"/>
                <w:szCs w:val="20"/>
                <w:lang w:eastAsia="x-none"/>
              </w:rPr>
              <w:t>:</w:t>
            </w:r>
          </w:p>
          <w:p w14:paraId="178D701B" w14:textId="77777777" w:rsidR="003B62EB" w:rsidRPr="00440934" w:rsidRDefault="003B62EB" w:rsidP="003B62EB">
            <w:pPr>
              <w:pStyle w:val="ListParagraph"/>
              <w:numPr>
                <w:ilvl w:val="0"/>
                <w:numId w:val="23"/>
              </w:numPr>
              <w:rPr>
                <w:rFonts w:ascii="Arial" w:hAnsi="Arial" w:cs="Arial"/>
                <w:sz w:val="20"/>
                <w:szCs w:val="20"/>
              </w:rPr>
            </w:pPr>
            <w:r w:rsidRPr="00440934">
              <w:rPr>
                <w:rFonts w:ascii="Arial" w:hAnsi="Arial" w:cs="Arial"/>
                <w:sz w:val="20"/>
                <w:szCs w:val="20"/>
              </w:rPr>
              <w:t xml:space="preserve">When reservation of a </w:t>
            </w:r>
            <w:proofErr w:type="spellStart"/>
            <w:r w:rsidRPr="00440934">
              <w:rPr>
                <w:rFonts w:ascii="Arial" w:hAnsi="Arial" w:cs="Arial"/>
                <w:sz w:val="20"/>
                <w:szCs w:val="20"/>
              </w:rPr>
              <w:t>sidelink</w:t>
            </w:r>
            <w:proofErr w:type="spellEnd"/>
            <w:r w:rsidRPr="00440934">
              <w:rPr>
                <w:rFonts w:ascii="Arial" w:hAnsi="Arial" w:cs="Arial"/>
                <w:sz w:val="20"/>
                <w:szCs w:val="20"/>
              </w:rPr>
              <w:t xml:space="preserve"> resource for an initial transmission of a TB at least by an SCI associated with a different TB is disabled, NMAX is 3 </w:t>
            </w:r>
          </w:p>
          <w:p w14:paraId="2812689E"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lastRenderedPageBreak/>
              <w:t xml:space="preserve">SCI </w:t>
            </w:r>
            <w:proofErr w:type="spellStart"/>
            <w:r w:rsidRPr="00440934">
              <w:rPr>
                <w:rFonts w:ascii="Arial" w:hAnsi="Arial" w:cs="Arial"/>
                <w:sz w:val="20"/>
                <w:szCs w:val="20"/>
              </w:rPr>
              <w:t>signaling</w:t>
            </w:r>
            <w:proofErr w:type="spellEnd"/>
            <w:r w:rsidRPr="00440934">
              <w:rPr>
                <w:rFonts w:ascii="Arial" w:hAnsi="Arial" w:cs="Arial"/>
                <w:sz w:val="20"/>
                <w:szCs w:val="20"/>
              </w:rPr>
              <w:t xml:space="preserve"> is designed to allow to indicate 1 or 2 or 3 resources at least of the same number of sub-channels with full flexibility in time and frequency position in a window W of a resource pool </w:t>
            </w:r>
          </w:p>
          <w:p w14:paraId="654440B3" w14:textId="07D4FB50"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FFS: if full flexibility is limited in some cases</w:t>
            </w:r>
          </w:p>
          <w:p w14:paraId="067301ED"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t>Value 2 or 3 is (pre-)configured per resource pool</w:t>
            </w:r>
          </w:p>
          <w:p w14:paraId="051D8DFC" w14:textId="77777777" w:rsidR="003B62EB" w:rsidRPr="00440934" w:rsidRDefault="003B62EB" w:rsidP="003B62EB">
            <w:pPr>
              <w:pStyle w:val="ListParagraph"/>
              <w:numPr>
                <w:ilvl w:val="1"/>
                <w:numId w:val="23"/>
              </w:numPr>
              <w:rPr>
                <w:rFonts w:ascii="Arial" w:hAnsi="Arial" w:cs="Arial"/>
                <w:sz w:val="20"/>
                <w:szCs w:val="20"/>
                <w:lang w:val="en-US"/>
              </w:rPr>
            </w:pPr>
            <w:r w:rsidRPr="00440934">
              <w:rPr>
                <w:rFonts w:ascii="Arial" w:hAnsi="Arial" w:cs="Arial"/>
                <w:sz w:val="20"/>
                <w:szCs w:val="20"/>
              </w:rPr>
              <w:t>FFS size of window W</w:t>
            </w:r>
          </w:p>
          <w:p w14:paraId="59DCA874" w14:textId="77777777" w:rsidR="003B62EB" w:rsidRPr="00440934" w:rsidRDefault="003B62EB" w:rsidP="00D91984">
            <w:pPr>
              <w:spacing w:before="240"/>
              <w:rPr>
                <w:rFonts w:cs="Arial"/>
                <w:b/>
                <w:sz w:val="20"/>
                <w:szCs w:val="20"/>
                <w:lang w:eastAsia="x-none"/>
              </w:rPr>
            </w:pPr>
            <w:r w:rsidRPr="00440934">
              <w:rPr>
                <w:rFonts w:cs="Arial"/>
                <w:sz w:val="20"/>
                <w:szCs w:val="20"/>
                <w:highlight w:val="green"/>
                <w:lang w:eastAsia="x-none"/>
              </w:rPr>
              <w:t>Agreements</w:t>
            </w:r>
            <w:r w:rsidRPr="00440934">
              <w:rPr>
                <w:rFonts w:cs="Arial"/>
                <w:sz w:val="20"/>
                <w:szCs w:val="20"/>
                <w:lang w:eastAsia="x-none"/>
              </w:rPr>
              <w:t>:</w:t>
            </w:r>
          </w:p>
          <w:p w14:paraId="013754EB" w14:textId="77777777" w:rsidR="003B62EB" w:rsidRPr="00440934" w:rsidRDefault="003B62EB" w:rsidP="003B62EB">
            <w:pPr>
              <w:pStyle w:val="ListParagraph"/>
              <w:numPr>
                <w:ilvl w:val="0"/>
                <w:numId w:val="23"/>
              </w:numPr>
              <w:rPr>
                <w:rFonts w:ascii="Arial" w:hAnsi="Arial" w:cs="Arial"/>
                <w:sz w:val="20"/>
                <w:szCs w:val="20"/>
              </w:rPr>
            </w:pPr>
            <w:r w:rsidRPr="00440934">
              <w:rPr>
                <w:rFonts w:ascii="Arial" w:hAnsi="Arial" w:cs="Arial"/>
                <w:sz w:val="20"/>
                <w:szCs w:val="20"/>
              </w:rPr>
              <w:t xml:space="preserve">When reservation of a </w:t>
            </w:r>
            <w:proofErr w:type="spellStart"/>
            <w:r w:rsidRPr="00440934">
              <w:rPr>
                <w:rFonts w:ascii="Arial" w:hAnsi="Arial" w:cs="Arial"/>
                <w:sz w:val="20"/>
                <w:szCs w:val="20"/>
              </w:rPr>
              <w:t>sidelink</w:t>
            </w:r>
            <w:proofErr w:type="spellEnd"/>
            <w:r w:rsidRPr="00440934">
              <w:rPr>
                <w:rFonts w:ascii="Arial" w:hAnsi="Arial" w:cs="Arial"/>
                <w:sz w:val="20"/>
                <w:szCs w:val="20"/>
              </w:rPr>
              <w:t xml:space="preserve"> resource for an initial transmission of a TB at least by an SCI associated with a different TB is enabled, select in RAN1#99 from the following: </w:t>
            </w:r>
          </w:p>
          <w:p w14:paraId="42C168A1"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t xml:space="preserve">Option. 1-a. A period &gt; W is additionally </w:t>
            </w:r>
            <w:proofErr w:type="spellStart"/>
            <w:r w:rsidRPr="00440934">
              <w:rPr>
                <w:rFonts w:ascii="Arial" w:hAnsi="Arial" w:cs="Arial"/>
                <w:sz w:val="20"/>
                <w:szCs w:val="20"/>
              </w:rPr>
              <w:t>signaled</w:t>
            </w:r>
            <w:proofErr w:type="spellEnd"/>
            <w:r w:rsidRPr="00440934">
              <w:rPr>
                <w:rFonts w:ascii="Arial" w:hAnsi="Arial" w:cs="Arial"/>
                <w:sz w:val="20"/>
                <w:szCs w:val="20"/>
              </w:rPr>
              <w:t xml:space="preserve"> in SCI and the same reservation is applied with respect to resources indicated within NMAX within window W at subsequent periods </w:t>
            </w:r>
          </w:p>
          <w:p w14:paraId="10D7B73E" w14:textId="77777777"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FFS number of subsequent reservation periods</w:t>
            </w:r>
          </w:p>
          <w:p w14:paraId="3E9D80CB" w14:textId="77777777"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 xml:space="preserve">FFS NMAX is always same regardless if a period &gt; W is additionally </w:t>
            </w:r>
            <w:proofErr w:type="spellStart"/>
            <w:r w:rsidRPr="00440934">
              <w:rPr>
                <w:rFonts w:ascii="Arial" w:hAnsi="Arial" w:cs="Arial"/>
                <w:sz w:val="20"/>
                <w:szCs w:val="20"/>
              </w:rPr>
              <w:t>signaled</w:t>
            </w:r>
            <w:proofErr w:type="spellEnd"/>
            <w:r w:rsidRPr="00440934">
              <w:rPr>
                <w:rFonts w:ascii="Arial" w:hAnsi="Arial" w:cs="Arial"/>
                <w:sz w:val="20"/>
                <w:szCs w:val="20"/>
              </w:rPr>
              <w:t xml:space="preserve"> or not for SCI size perspective. </w:t>
            </w:r>
          </w:p>
          <w:p w14:paraId="3B62B939"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t xml:space="preserve">Option. 1-b. A time gap &gt; W is additionally </w:t>
            </w:r>
            <w:proofErr w:type="spellStart"/>
            <w:r w:rsidRPr="00440934">
              <w:rPr>
                <w:rFonts w:ascii="Arial" w:hAnsi="Arial" w:cs="Arial"/>
                <w:sz w:val="20"/>
                <w:szCs w:val="20"/>
              </w:rPr>
              <w:t>signaled</w:t>
            </w:r>
            <w:proofErr w:type="spellEnd"/>
            <w:r w:rsidRPr="00440934">
              <w:rPr>
                <w:rFonts w:ascii="Arial" w:hAnsi="Arial" w:cs="Arial"/>
                <w:sz w:val="20"/>
                <w:szCs w:val="20"/>
              </w:rPr>
              <w:t xml:space="preserve"> in SCI and the same reservation is applied with respect to resources indicated within NMAX within window W at resources indicated by the time gap </w:t>
            </w:r>
          </w:p>
          <w:p w14:paraId="55689280" w14:textId="77777777"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 xml:space="preserve">FFS NMAX is always same regardless if a time gap &gt; W is additionally </w:t>
            </w:r>
            <w:proofErr w:type="spellStart"/>
            <w:r w:rsidRPr="00440934">
              <w:rPr>
                <w:rFonts w:ascii="Arial" w:hAnsi="Arial" w:cs="Arial"/>
                <w:sz w:val="20"/>
                <w:szCs w:val="20"/>
              </w:rPr>
              <w:t>signaled</w:t>
            </w:r>
            <w:proofErr w:type="spellEnd"/>
            <w:r w:rsidRPr="00440934">
              <w:rPr>
                <w:rFonts w:ascii="Arial" w:hAnsi="Arial" w:cs="Arial"/>
                <w:sz w:val="20"/>
                <w:szCs w:val="20"/>
              </w:rPr>
              <w:t xml:space="preserve"> or not for SCI size perspective. </w:t>
            </w:r>
          </w:p>
          <w:p w14:paraId="27C92DB1" w14:textId="77777777" w:rsidR="003B62EB" w:rsidRPr="00440934" w:rsidRDefault="003B62EB" w:rsidP="003B62EB">
            <w:pPr>
              <w:pStyle w:val="ListParagraph"/>
              <w:numPr>
                <w:ilvl w:val="1"/>
                <w:numId w:val="23"/>
              </w:numPr>
              <w:spacing w:after="240"/>
              <w:rPr>
                <w:rFonts w:cs="Arial"/>
                <w:sz w:val="20"/>
                <w:szCs w:val="20"/>
                <w:lang w:val="en-US"/>
              </w:rPr>
            </w:pPr>
            <w:r w:rsidRPr="00440934">
              <w:rPr>
                <w:rFonts w:ascii="Arial" w:hAnsi="Arial" w:cs="Arial"/>
                <w:sz w:val="20"/>
                <w:szCs w:val="20"/>
              </w:rPr>
              <w:t xml:space="preserve">Option. 2. There is no additional field (NDI and HARQ ID are used at the moment of SCI reception) to distinguish reservation for another TB), and at least one of NMAX resources can be </w:t>
            </w:r>
            <w:proofErr w:type="spellStart"/>
            <w:r w:rsidRPr="00440934">
              <w:rPr>
                <w:rFonts w:ascii="Arial" w:hAnsi="Arial" w:cs="Arial"/>
                <w:sz w:val="20"/>
                <w:szCs w:val="20"/>
              </w:rPr>
              <w:t>signaled</w:t>
            </w:r>
            <w:proofErr w:type="spellEnd"/>
            <w:r w:rsidRPr="00440934">
              <w:rPr>
                <w:rFonts w:ascii="Arial" w:hAnsi="Arial" w:cs="Arial"/>
                <w:sz w:val="20"/>
                <w:szCs w:val="20"/>
              </w:rPr>
              <w:t xml:space="preserve"> beyond window W</w:t>
            </w:r>
          </w:p>
        </w:tc>
      </w:tr>
    </w:tbl>
    <w:p w14:paraId="0308FA0C" w14:textId="5F82E489" w:rsidR="003742AC" w:rsidRDefault="002E545E" w:rsidP="00461824">
      <w:pPr>
        <w:spacing w:before="240"/>
        <w:jc w:val="both"/>
      </w:pPr>
      <w:r>
        <w:lastRenderedPageBreak/>
        <w:t xml:space="preserve">The specification does not place any restriction on how to use the reservation capability. </w:t>
      </w:r>
      <w:r w:rsidR="00773205">
        <w:t xml:space="preserve">Without restrictions, a UE can reserve resources at a higher rate than it uses them. While this is no problem for blind HARQ retransmissions, it may result in severe underutilization of the resources for feedback-based HARQ retransmissions. </w:t>
      </w:r>
      <w:r w:rsidR="00C31692">
        <w:t xml:space="preserve">An example of this undesirable behaviour is </w:t>
      </w:r>
      <w:r w:rsidR="00773205">
        <w:t xml:space="preserve">illustrated in </w:t>
      </w:r>
      <w:r w:rsidR="00773205">
        <w:fldChar w:fldCharType="begin"/>
      </w:r>
      <w:r w:rsidR="00773205">
        <w:instrText xml:space="preserve"> REF _Ref31631942 \h </w:instrText>
      </w:r>
      <w:r w:rsidR="00461824">
        <w:instrText xml:space="preserve"> \* MERGEFORMAT </w:instrText>
      </w:r>
      <w:r w:rsidR="00773205">
        <w:fldChar w:fldCharType="separate"/>
      </w:r>
      <w:r w:rsidR="001743E8">
        <w:t xml:space="preserve">Figure </w:t>
      </w:r>
      <w:r w:rsidR="001743E8">
        <w:rPr>
          <w:noProof/>
        </w:rPr>
        <w:t>1</w:t>
      </w:r>
      <w:r w:rsidR="00773205">
        <w:fldChar w:fldCharType="end"/>
      </w:r>
      <w:r w:rsidR="00773205">
        <w:t xml:space="preserve">. </w:t>
      </w:r>
    </w:p>
    <w:p w14:paraId="08551CD1" w14:textId="7E0C9EAA" w:rsidR="00773205" w:rsidRDefault="00773205" w:rsidP="00773205">
      <w:pPr>
        <w:keepNext/>
        <w:spacing w:before="240"/>
        <w:jc w:val="center"/>
      </w:pPr>
      <w:r>
        <w:rPr>
          <w:noProof/>
        </w:rPr>
        <w:drawing>
          <wp:inline distT="0" distB="0" distL="0" distR="0" wp14:anchorId="7BE6F579" wp14:editId="5F6D4568">
            <wp:extent cx="4742815" cy="187769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2815" cy="1877695"/>
                    </a:xfrm>
                    <a:prstGeom prst="rect">
                      <a:avLst/>
                    </a:prstGeom>
                    <a:noFill/>
                  </pic:spPr>
                </pic:pic>
              </a:graphicData>
            </a:graphic>
          </wp:inline>
        </w:drawing>
      </w:r>
    </w:p>
    <w:p w14:paraId="1DC85533" w14:textId="62685AB6" w:rsidR="002E545E" w:rsidRDefault="00773205" w:rsidP="00773205">
      <w:pPr>
        <w:pStyle w:val="Caption"/>
        <w:jc w:val="center"/>
      </w:pPr>
      <w:bookmarkStart w:id="11" w:name="_Ref31631942"/>
      <w:r>
        <w:t xml:space="preserve">Figure </w:t>
      </w:r>
      <w:r w:rsidR="00301D46">
        <w:fldChar w:fldCharType="begin"/>
      </w:r>
      <w:r w:rsidR="00301D46">
        <w:instrText xml:space="preserve"> SEQ Figure \* ARABIC </w:instrText>
      </w:r>
      <w:r w:rsidR="00301D46">
        <w:fldChar w:fldCharType="separate"/>
      </w:r>
      <w:r w:rsidR="001743E8">
        <w:rPr>
          <w:noProof/>
        </w:rPr>
        <w:t>1</w:t>
      </w:r>
      <w:r w:rsidR="00301D46">
        <w:rPr>
          <w:noProof/>
        </w:rPr>
        <w:fldChar w:fldCharType="end"/>
      </w:r>
      <w:bookmarkEnd w:id="11"/>
      <w:r>
        <w:t>. Transmission#1 of a TB reserves resources for transmission#2 and transmission#3. Since a NACK is received transmission#2 takes place, reserving resources for transmission#4 and transmission#5. A further NACK is received so transmission#3 takes place, reserving resources for transmission#6 and transmission#7. After this, an ACK is received. Thus</w:t>
      </w:r>
      <w:r w:rsidR="00FE5FEE">
        <w:t>,</w:t>
      </w:r>
      <w:r>
        <w:t xml:space="preserve"> the resources reserved for transmissions #4, #5, #6, </w:t>
      </w:r>
      <w:r>
        <w:lastRenderedPageBreak/>
        <w:t xml:space="preserve">and #7 </w:t>
      </w:r>
      <w:r w:rsidR="00CE0E27">
        <w:t xml:space="preserve">(in red) </w:t>
      </w:r>
      <w:r>
        <w:t xml:space="preserve">are not used but are </w:t>
      </w:r>
      <w:r w:rsidR="00AC5784">
        <w:t xml:space="preserve">still </w:t>
      </w:r>
      <w:r w:rsidR="00496815">
        <w:t>treated as</w:t>
      </w:r>
      <w:r>
        <w:t xml:space="preserve"> reserved by a receiver decoding the corresponding SCIs.</w:t>
      </w:r>
    </w:p>
    <w:p w14:paraId="43426987" w14:textId="0C7E5880" w:rsidR="00F0283F" w:rsidRDefault="00F0283F" w:rsidP="00F0283F">
      <w:pPr>
        <w:rPr>
          <w:lang w:eastAsia="en-GB"/>
        </w:rPr>
      </w:pPr>
      <w:r>
        <w:rPr>
          <w:lang w:eastAsia="en-GB"/>
        </w:rPr>
        <w:t>In our view, the specification must prevent that for a given TB a UE has more than two outstanding reservations at a time.</w:t>
      </w:r>
      <w:r w:rsidR="00CE0E27">
        <w:rPr>
          <w:lang w:eastAsia="en-GB"/>
        </w:rPr>
        <w:t xml:space="preserve"> This </w:t>
      </w:r>
      <w:r w:rsidR="00E850F7">
        <w:rPr>
          <w:lang w:eastAsia="en-GB"/>
        </w:rPr>
        <w:t xml:space="preserve">is illustrated in </w:t>
      </w:r>
      <w:r w:rsidR="00E850F7">
        <w:rPr>
          <w:lang w:eastAsia="en-GB"/>
        </w:rPr>
        <w:fldChar w:fldCharType="begin"/>
      </w:r>
      <w:r w:rsidR="00E850F7">
        <w:rPr>
          <w:lang w:eastAsia="en-GB"/>
        </w:rPr>
        <w:instrText xml:space="preserve"> REF _Ref31633113 \h </w:instrText>
      </w:r>
      <w:r w:rsidR="00E850F7">
        <w:rPr>
          <w:lang w:eastAsia="en-GB"/>
        </w:rPr>
      </w:r>
      <w:r w:rsidR="00E850F7">
        <w:rPr>
          <w:lang w:eastAsia="en-GB"/>
        </w:rPr>
        <w:fldChar w:fldCharType="separate"/>
      </w:r>
      <w:r w:rsidR="001743E8">
        <w:t xml:space="preserve">Figure </w:t>
      </w:r>
      <w:r w:rsidR="001743E8">
        <w:rPr>
          <w:noProof/>
        </w:rPr>
        <w:t>2</w:t>
      </w:r>
      <w:r w:rsidR="00E850F7">
        <w:rPr>
          <w:lang w:eastAsia="en-GB"/>
        </w:rPr>
        <w:fldChar w:fldCharType="end"/>
      </w:r>
      <w:r w:rsidR="00E850F7">
        <w:rPr>
          <w:lang w:eastAsia="en-GB"/>
        </w:rPr>
        <w:t>.</w:t>
      </w:r>
    </w:p>
    <w:p w14:paraId="2603F752" w14:textId="77777777" w:rsidR="00CE0E27" w:rsidRDefault="00F0283F" w:rsidP="00CE0E27">
      <w:pPr>
        <w:keepNext/>
        <w:jc w:val="center"/>
      </w:pPr>
      <w:r>
        <w:rPr>
          <w:noProof/>
          <w:lang w:eastAsia="en-GB"/>
        </w:rPr>
        <w:drawing>
          <wp:inline distT="0" distB="0" distL="0" distR="0" wp14:anchorId="65DEEDF2" wp14:editId="40B8ED46">
            <wp:extent cx="4742815" cy="1877695"/>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2815" cy="1877695"/>
                    </a:xfrm>
                    <a:prstGeom prst="rect">
                      <a:avLst/>
                    </a:prstGeom>
                    <a:noFill/>
                  </pic:spPr>
                </pic:pic>
              </a:graphicData>
            </a:graphic>
          </wp:inline>
        </w:drawing>
      </w:r>
    </w:p>
    <w:p w14:paraId="73492A65" w14:textId="5AECCDC6" w:rsidR="00F0283F" w:rsidRDefault="00CE0E27" w:rsidP="00CE0E27">
      <w:pPr>
        <w:pStyle w:val="Caption"/>
        <w:jc w:val="center"/>
      </w:pPr>
      <w:bookmarkStart w:id="12" w:name="_Ref31633113"/>
      <w:r>
        <w:t xml:space="preserve">Figure </w:t>
      </w:r>
      <w:r w:rsidR="00301D46">
        <w:fldChar w:fldCharType="begin"/>
      </w:r>
      <w:r w:rsidR="00301D46">
        <w:instrText xml:space="preserve"> SEQ Figure \* ARABIC </w:instrText>
      </w:r>
      <w:r w:rsidR="00301D46">
        <w:fldChar w:fldCharType="separate"/>
      </w:r>
      <w:r w:rsidR="001743E8">
        <w:rPr>
          <w:noProof/>
        </w:rPr>
        <w:t>2</w:t>
      </w:r>
      <w:r w:rsidR="00301D46">
        <w:rPr>
          <w:noProof/>
        </w:rPr>
        <w:fldChar w:fldCharType="end"/>
      </w:r>
      <w:bookmarkEnd w:id="12"/>
      <w:r>
        <w:t xml:space="preserve">. Transmission#1 of a TB reserves resources for transmission#2 and transmission#3. Since a NACK is received transmission#2 takes place, reserving resources for transmission#3 (again) and transmission#4. A further NACK is received so transmission#3 takes place, reserving resources for transmission#4 and transmission#5. After this, an ACK is received. Thus, the resources reserved for transmissions #4 and #5 (in red) are not used but are </w:t>
      </w:r>
      <w:r w:rsidR="00AC5784">
        <w:t xml:space="preserve">still </w:t>
      </w:r>
      <w:r>
        <w:t>treated as reserved by a receiver decoding the corresponding SCIs.</w:t>
      </w:r>
    </w:p>
    <w:p w14:paraId="5A6F2F3F" w14:textId="158A9C57" w:rsidR="00F0283F" w:rsidRDefault="0081734F" w:rsidP="0081734F">
      <w:pPr>
        <w:pStyle w:val="Observation"/>
        <w:rPr>
          <w:lang w:eastAsia="en-GB"/>
        </w:rPr>
      </w:pPr>
      <w:bookmarkStart w:id="13" w:name="_Toc32584975"/>
      <w:r>
        <w:rPr>
          <w:lang w:eastAsia="en-GB"/>
        </w:rPr>
        <w:t>The current specification allows a UE to reserve two resources with each SCI, without any restriction on the total number of reserved resources. This may lead to server resource underutilization in the case of early termination (e.g., due to ACK being received).</w:t>
      </w:r>
      <w:bookmarkEnd w:id="13"/>
    </w:p>
    <w:p w14:paraId="18ED19B1" w14:textId="20563278" w:rsidR="0081734F" w:rsidRDefault="002D72EA" w:rsidP="0081734F">
      <w:pPr>
        <w:pStyle w:val="Proposal"/>
      </w:pPr>
      <w:bookmarkStart w:id="14" w:name="_Toc32585056"/>
      <w:r>
        <w:t>In mode 2, for transmission of a TB the UE can have at most two outstanding reservations at a time.</w:t>
      </w:r>
      <w:bookmarkEnd w:id="14"/>
    </w:p>
    <w:p w14:paraId="25DAE7AF" w14:textId="33FB9948" w:rsidR="0079412E" w:rsidRPr="0079412E" w:rsidRDefault="0079412E" w:rsidP="0079412E">
      <w:pPr>
        <w:rPr>
          <w:lang w:eastAsia="en-GB"/>
        </w:rPr>
      </w:pPr>
      <w:r w:rsidRPr="0079412E">
        <w:rPr>
          <w:lang w:eastAsia="en-GB"/>
        </w:rPr>
        <w:t>For reservations for different TBs, RAN1 agreed to support the following periodicities: 0, [1:99], 100, 200, 300, 400, 500, 600, 700, 800, 900, 1000 ms</w:t>
      </w:r>
      <w:r>
        <w:rPr>
          <w:lang w:eastAsia="en-GB"/>
        </w:rPr>
        <w:t xml:space="preserve">, out of which up to 16 could be (pre-)configured and one of them would be selected by the UE. In their implementation of the agreement, RAN2 has considered </w:t>
      </w:r>
      <w:r w:rsidRPr="0079412E">
        <w:rPr>
          <w:lang w:eastAsia="en-GB"/>
        </w:rPr>
        <w:t>[1:99]</w:t>
      </w:r>
      <w:r>
        <w:rPr>
          <w:lang w:eastAsia="en-GB"/>
        </w:rPr>
        <w:t xml:space="preserve"> to be a set of values pending discussion. It is therefore necessary to clarify that this is indeed the set of values.</w:t>
      </w:r>
    </w:p>
    <w:p w14:paraId="40E24355" w14:textId="44CF3E1B" w:rsidR="0079412E" w:rsidRDefault="0079412E" w:rsidP="0079412E">
      <w:pPr>
        <w:pStyle w:val="Proposal"/>
      </w:pPr>
      <w:bookmarkStart w:id="15" w:name="_Toc32585057"/>
      <w:r>
        <w:t>For reservation of an initial transmission of a TB by an SCI associated with a different TB, the following periodicities are supported: 1, 2, 3, 4, …, 97, 98, 99.</w:t>
      </w:r>
      <w:bookmarkEnd w:id="15"/>
    </w:p>
    <w:p w14:paraId="608B4F8C" w14:textId="2CE31ED9" w:rsidR="00D459A2" w:rsidRDefault="001743E8" w:rsidP="00CE0424">
      <w:pPr>
        <w:pStyle w:val="Heading1"/>
      </w:pPr>
      <w:r>
        <w:t>4</w:t>
      </w:r>
      <w:r>
        <w:tab/>
      </w:r>
      <w:r w:rsidR="00D459A2">
        <w:t>Re-evaluation of Steps 1 and 2</w:t>
      </w:r>
    </w:p>
    <w:p w14:paraId="276EC1F7" w14:textId="1AA11CBE" w:rsidR="00D459A2" w:rsidRDefault="00D459A2" w:rsidP="00D459A2">
      <w:pPr>
        <w:rPr>
          <w:rFonts w:cs="Arial"/>
        </w:rPr>
      </w:pPr>
      <w:r>
        <w:t xml:space="preserve">The following agreement from </w:t>
      </w:r>
      <w:r>
        <w:rPr>
          <w:rFonts w:cs="Arial"/>
        </w:rPr>
        <w:t>RAN1#98bis allows for re-evaluation of Steps 1 and 2.</w:t>
      </w:r>
    </w:p>
    <w:tbl>
      <w:tblPr>
        <w:tblStyle w:val="TableGrid"/>
        <w:tblW w:w="0" w:type="auto"/>
        <w:tblLook w:val="04A0" w:firstRow="1" w:lastRow="0" w:firstColumn="1" w:lastColumn="0" w:noHBand="0" w:noVBand="1"/>
      </w:tblPr>
      <w:tblGrid>
        <w:gridCol w:w="9629"/>
      </w:tblGrid>
      <w:tr w:rsidR="00D459A2" w14:paraId="6BADC6B5" w14:textId="77777777" w:rsidTr="00D91984">
        <w:tc>
          <w:tcPr>
            <w:tcW w:w="9629" w:type="dxa"/>
          </w:tcPr>
          <w:p w14:paraId="5F13EE0E" w14:textId="77777777" w:rsidR="00D459A2" w:rsidRPr="00CC3E4A" w:rsidRDefault="00D459A2" w:rsidP="00D91984">
            <w:pPr>
              <w:spacing w:before="240"/>
              <w:rPr>
                <w:lang w:eastAsia="x-none"/>
              </w:rPr>
            </w:pPr>
            <w:r w:rsidRPr="00CC3E4A">
              <w:rPr>
                <w:highlight w:val="green"/>
                <w:lang w:eastAsia="x-none"/>
              </w:rPr>
              <w:t>Agreements</w:t>
            </w:r>
            <w:r w:rsidRPr="00CC3E4A">
              <w:rPr>
                <w:lang w:eastAsia="x-none"/>
              </w:rPr>
              <w:t>:</w:t>
            </w:r>
          </w:p>
          <w:p w14:paraId="1AA07A50" w14:textId="77777777" w:rsidR="00D459A2" w:rsidRPr="005F522B" w:rsidRDefault="00D459A2" w:rsidP="00D459A2">
            <w:pPr>
              <w:pStyle w:val="ListParagraph"/>
              <w:numPr>
                <w:ilvl w:val="0"/>
                <w:numId w:val="27"/>
              </w:numPr>
            </w:pPr>
            <w:r w:rsidRPr="00CC3E4A">
              <w:t xml:space="preserve">Resource (re-)selection procedure supports </w:t>
            </w:r>
            <w:bookmarkStart w:id="16" w:name="_Hlk24041247"/>
            <w:r w:rsidRPr="00CC3E4A">
              <w:t xml:space="preserve">re-evaluation of Step 1 and Step 2 </w:t>
            </w:r>
            <w:bookmarkEnd w:id="16"/>
            <w:r w:rsidRPr="00CC3E4A">
              <w:t xml:space="preserve">before transmission of SCI with </w:t>
            </w:r>
            <w:r w:rsidRPr="005F522B">
              <w:t>reservation</w:t>
            </w:r>
          </w:p>
          <w:p w14:paraId="1980FFC5" w14:textId="77777777" w:rsidR="00D459A2" w:rsidRPr="005F522B" w:rsidRDefault="00D459A2" w:rsidP="00D459A2">
            <w:pPr>
              <w:pStyle w:val="ListParagraph"/>
              <w:numPr>
                <w:ilvl w:val="1"/>
                <w:numId w:val="27"/>
              </w:numPr>
            </w:pPr>
            <w:r w:rsidRPr="005F522B">
              <w:lastRenderedPageBreak/>
              <w:t>The re-evaluation of the (re-)selection procedure for a resource reservation signalled in a moment ‘m’ is not required to be triggered at moment &gt; ‘m – T3’ (i.e. resource reselection processing time needs to be ensured)</w:t>
            </w:r>
          </w:p>
          <w:p w14:paraId="04E0DE98" w14:textId="77777777" w:rsidR="00D459A2" w:rsidRPr="00CC3E4A" w:rsidRDefault="00D459A2" w:rsidP="00D459A2">
            <w:pPr>
              <w:pStyle w:val="ListParagraph"/>
              <w:numPr>
                <w:ilvl w:val="1"/>
                <w:numId w:val="27"/>
              </w:numPr>
            </w:pPr>
            <w:r w:rsidRPr="005F522B">
              <w:t>FFS condition to change resource</w:t>
            </w:r>
            <w:r w:rsidRPr="00CC3E4A">
              <w:t>(s) from previous iteration to resource(s) from current iteration</w:t>
            </w:r>
          </w:p>
          <w:p w14:paraId="41C81F45" w14:textId="77777777" w:rsidR="00D459A2" w:rsidRPr="00CC3E4A" w:rsidRDefault="00D459A2" w:rsidP="00D459A2">
            <w:pPr>
              <w:pStyle w:val="ListParagraph"/>
              <w:numPr>
                <w:ilvl w:val="1"/>
                <w:numId w:val="27"/>
              </w:numPr>
            </w:pPr>
            <w:r w:rsidRPr="00CC3E4A">
              <w:t>FFS relationship of T1 and T3, if any</w:t>
            </w:r>
          </w:p>
          <w:p w14:paraId="356480CB" w14:textId="77777777" w:rsidR="00D459A2" w:rsidRDefault="00D459A2" w:rsidP="00D459A2">
            <w:pPr>
              <w:pStyle w:val="ListParagraph"/>
              <w:numPr>
                <w:ilvl w:val="1"/>
                <w:numId w:val="27"/>
              </w:numPr>
              <w:spacing w:after="240"/>
              <w:rPr>
                <w:rFonts w:cs="Arial"/>
                <w:lang w:val="en-US"/>
              </w:rPr>
            </w:pPr>
            <w:r w:rsidRPr="00CC3E4A">
              <w:t>FFS whether to handle it differently for blind and feedback-based retransmission resources</w:t>
            </w:r>
          </w:p>
        </w:tc>
      </w:tr>
    </w:tbl>
    <w:p w14:paraId="4BB6307B" w14:textId="12B6D5D1" w:rsidR="00D459A2" w:rsidRDefault="00D459A2" w:rsidP="00007519">
      <w:pPr>
        <w:spacing w:before="240"/>
        <w:jc w:val="both"/>
      </w:pPr>
      <w:r>
        <w:lastRenderedPageBreak/>
        <w:t xml:space="preserve">Besides the value for T3, which is discussed in </w:t>
      </w:r>
      <w:r w:rsidRPr="00F40747">
        <w:t>Section 2,</w:t>
      </w:r>
      <w:r>
        <w:t xml:space="preserve"> it is necessary to discuss the conditions for changing resources. Without any restriction, a UE would be allowed to make reservations of resources, announce them using SCI but change the behaviour later. This would result in poor resource utilization. In our view, it is enough that the UE cannot change decision for resources for which a reservation has been announced with a corresponding SCI. Other than this, the behavior can be left up to UE implementation. </w:t>
      </w:r>
    </w:p>
    <w:p w14:paraId="4AB5847D" w14:textId="29304F5F" w:rsidR="00D459A2" w:rsidRPr="005318AF" w:rsidRDefault="00D459A2" w:rsidP="00D459A2">
      <w:pPr>
        <w:pStyle w:val="Proposal"/>
        <w:spacing w:before="240"/>
      </w:pPr>
      <w:bookmarkStart w:id="17" w:name="_Toc24152081"/>
      <w:bookmarkStart w:id="18" w:name="_Toc32585058"/>
      <w:r w:rsidRPr="005318AF">
        <w:t>In re-evaluation of Step 1 and Step 2, the UE can change resource(s) from previous iteration as long as it has not sent a corresponding reservation in SCI.</w:t>
      </w:r>
      <w:bookmarkEnd w:id="17"/>
      <w:bookmarkEnd w:id="18"/>
    </w:p>
    <w:p w14:paraId="3CB3D9E8" w14:textId="3A0D30A1" w:rsidR="00D11715" w:rsidRDefault="001743E8" w:rsidP="00CE0424">
      <w:pPr>
        <w:pStyle w:val="Heading1"/>
      </w:pPr>
      <w:r>
        <w:t>5</w:t>
      </w:r>
      <w:r>
        <w:tab/>
      </w:r>
      <w:r w:rsidR="00D11715">
        <w:t>Pre-emption</w:t>
      </w:r>
    </w:p>
    <w:p w14:paraId="292C0432" w14:textId="2400A9A2" w:rsidR="00234F35" w:rsidRDefault="000E7104" w:rsidP="00234F35">
      <w:pPr>
        <w:spacing w:before="240"/>
        <w:rPr>
          <w:rFonts w:cs="Arial"/>
        </w:rPr>
      </w:pPr>
      <w:r>
        <w:rPr>
          <w:rFonts w:cs="Arial"/>
        </w:rPr>
        <w:t xml:space="preserve">In the current specifications, there are some unclear or missing parts in the procedure for pre-emption. </w:t>
      </w:r>
      <w:r w:rsidR="00812396">
        <w:rPr>
          <w:rFonts w:cs="Arial"/>
        </w:rPr>
        <w:t xml:space="preserve">The existing specification is based on the following agreements from </w:t>
      </w:r>
      <w:r w:rsidR="00234F35">
        <w:rPr>
          <w:rFonts w:cs="Arial"/>
        </w:rPr>
        <w:t>RAN1#98bis:</w:t>
      </w:r>
    </w:p>
    <w:tbl>
      <w:tblPr>
        <w:tblStyle w:val="TableGrid"/>
        <w:tblW w:w="0" w:type="auto"/>
        <w:tblLook w:val="04A0" w:firstRow="1" w:lastRow="0" w:firstColumn="1" w:lastColumn="0" w:noHBand="0" w:noVBand="1"/>
      </w:tblPr>
      <w:tblGrid>
        <w:gridCol w:w="9629"/>
      </w:tblGrid>
      <w:tr w:rsidR="00234F35" w14:paraId="70E298D1" w14:textId="77777777" w:rsidTr="00D91984">
        <w:tc>
          <w:tcPr>
            <w:tcW w:w="9629" w:type="dxa"/>
          </w:tcPr>
          <w:p w14:paraId="18A9C50A" w14:textId="77777777" w:rsidR="00234F35" w:rsidRPr="001963F3" w:rsidRDefault="00234F35" w:rsidP="00D91984">
            <w:pPr>
              <w:spacing w:before="240"/>
              <w:rPr>
                <w:b/>
                <w:lang w:eastAsia="x-none"/>
              </w:rPr>
            </w:pPr>
            <w:bookmarkStart w:id="19" w:name="_Hlk31723116"/>
            <w:bookmarkStart w:id="20" w:name="_Hlk31723145"/>
            <w:r w:rsidRPr="001963F3">
              <w:rPr>
                <w:highlight w:val="green"/>
                <w:lang w:eastAsia="x-none"/>
              </w:rPr>
              <w:t>Agreements</w:t>
            </w:r>
            <w:r w:rsidRPr="001963F3">
              <w:rPr>
                <w:b/>
                <w:lang w:eastAsia="x-none"/>
              </w:rPr>
              <w:t>:</w:t>
            </w:r>
          </w:p>
          <w:p w14:paraId="43F8C010" w14:textId="77777777" w:rsidR="00234F35" w:rsidRPr="001963F3" w:rsidRDefault="00234F35" w:rsidP="00234F35">
            <w:pPr>
              <w:pStyle w:val="ListParagraph"/>
              <w:numPr>
                <w:ilvl w:val="0"/>
                <w:numId w:val="23"/>
              </w:numPr>
              <w:rPr>
                <w:lang w:val="en-US"/>
              </w:rPr>
            </w:pPr>
            <w:r w:rsidRPr="001963F3">
              <w:t>Support a resource pre-emption mechanism for Mode-2</w:t>
            </w:r>
          </w:p>
          <w:p w14:paraId="38ECFED4" w14:textId="77777777" w:rsidR="00234F35" w:rsidRPr="001963F3" w:rsidRDefault="00234F35" w:rsidP="00234F35">
            <w:pPr>
              <w:pStyle w:val="ListParagraph"/>
              <w:numPr>
                <w:ilvl w:val="1"/>
                <w:numId w:val="23"/>
              </w:numPr>
            </w:pPr>
            <w:r w:rsidRPr="001963F3">
              <w:t xml:space="preserve">A UE triggers reselection of already </w:t>
            </w:r>
            <w:proofErr w:type="spellStart"/>
            <w:r w:rsidRPr="001963F3">
              <w:t>signaled</w:t>
            </w:r>
            <w:proofErr w:type="spellEnd"/>
            <w:r w:rsidRPr="001963F3">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76F8DCC2" w14:textId="77777777" w:rsidR="00234F35" w:rsidRPr="001963F3" w:rsidRDefault="00234F35" w:rsidP="00234F35">
            <w:pPr>
              <w:pStyle w:val="ListParagraph"/>
              <w:numPr>
                <w:ilvl w:val="2"/>
                <w:numId w:val="23"/>
              </w:numPr>
            </w:pPr>
            <w:bookmarkStart w:id="21" w:name="_Hlk32442403"/>
            <w:r w:rsidRPr="001963F3">
              <w:t>Only the overlapped resource(s) is/are reselected</w:t>
            </w:r>
            <w:bookmarkEnd w:id="21"/>
          </w:p>
          <w:p w14:paraId="443A0533" w14:textId="77777777" w:rsidR="00234F35" w:rsidRPr="001963F3" w:rsidRDefault="00234F35" w:rsidP="00234F35">
            <w:pPr>
              <w:pStyle w:val="ListParagraph"/>
              <w:numPr>
                <w:ilvl w:val="2"/>
                <w:numId w:val="23"/>
              </w:numPr>
            </w:pPr>
            <w:r w:rsidRPr="001963F3">
              <w:t>FFS</w:t>
            </w:r>
          </w:p>
          <w:p w14:paraId="00E63FC9" w14:textId="77777777" w:rsidR="00234F35" w:rsidRPr="001963F3" w:rsidRDefault="00234F35" w:rsidP="00234F35">
            <w:pPr>
              <w:pStyle w:val="ListParagraph"/>
              <w:numPr>
                <w:ilvl w:val="3"/>
                <w:numId w:val="23"/>
              </w:numPr>
            </w:pPr>
            <w:r w:rsidRPr="001963F3">
              <w:t>the timeline for reselection</w:t>
            </w:r>
          </w:p>
          <w:p w14:paraId="1C29B5B9" w14:textId="77777777" w:rsidR="00234F35" w:rsidRPr="001963F3" w:rsidRDefault="00234F35" w:rsidP="00234F35">
            <w:pPr>
              <w:pStyle w:val="ListParagraph"/>
              <w:numPr>
                <w:ilvl w:val="3"/>
                <w:numId w:val="23"/>
              </w:numPr>
            </w:pPr>
            <w:r w:rsidRPr="001963F3">
              <w:t>other details</w:t>
            </w:r>
          </w:p>
          <w:p w14:paraId="072D3A6D" w14:textId="77777777" w:rsidR="00234F35" w:rsidRPr="001963F3" w:rsidRDefault="00234F35" w:rsidP="00234F35">
            <w:pPr>
              <w:pStyle w:val="ListParagraph"/>
              <w:numPr>
                <w:ilvl w:val="2"/>
                <w:numId w:val="23"/>
              </w:numPr>
            </w:pPr>
            <w:r w:rsidRPr="001963F3">
              <w:t>FFS whether or not to support other potential UE behaviour (</w:t>
            </w:r>
            <w:proofErr w:type="spellStart"/>
            <w:r w:rsidRPr="001963F3">
              <w:t>e.g</w:t>
            </w:r>
            <w:proofErr w:type="spellEnd"/>
            <w:r w:rsidRPr="001963F3">
              <w:t>, power boosting/reduction)</w:t>
            </w:r>
          </w:p>
          <w:p w14:paraId="6D2719C2" w14:textId="77777777" w:rsidR="00234F35" w:rsidRPr="001963F3" w:rsidRDefault="00234F35" w:rsidP="00234F35">
            <w:pPr>
              <w:pStyle w:val="ListParagraph"/>
              <w:numPr>
                <w:ilvl w:val="1"/>
                <w:numId w:val="23"/>
              </w:numPr>
            </w:pPr>
            <w:r w:rsidRPr="001963F3">
              <w:t>This mechanism can be enabled or disabled, per resource pool</w:t>
            </w:r>
          </w:p>
          <w:p w14:paraId="10142BD7" w14:textId="77777777" w:rsidR="00234F35" w:rsidRPr="00931B1D" w:rsidRDefault="00234F35" w:rsidP="00234F35">
            <w:pPr>
              <w:pStyle w:val="ListParagraph"/>
              <w:numPr>
                <w:ilvl w:val="2"/>
                <w:numId w:val="23"/>
              </w:numPr>
              <w:spacing w:after="240"/>
            </w:pPr>
            <w:r w:rsidRPr="001963F3">
              <w:t>FFS details</w:t>
            </w:r>
            <w:bookmarkEnd w:id="19"/>
          </w:p>
        </w:tc>
      </w:tr>
    </w:tbl>
    <w:bookmarkEnd w:id="20"/>
    <w:p w14:paraId="400D6F3B" w14:textId="51EFF50A" w:rsidR="00234F35" w:rsidRDefault="00234F35" w:rsidP="00F0640E">
      <w:pPr>
        <w:spacing w:before="240"/>
        <w:rPr>
          <w:rFonts w:eastAsia="Calibri"/>
        </w:rPr>
      </w:pPr>
      <w:r>
        <w:rPr>
          <w:rFonts w:eastAsia="Calibri"/>
        </w:rPr>
        <w:lastRenderedPageBreak/>
        <w:t>Although it is implicit in the agreement, we think it would be good to clarify that the priorities refer to SCI priorities.</w:t>
      </w:r>
      <w:r w:rsidR="009B5A03">
        <w:rPr>
          <w:rFonts w:eastAsia="Calibri"/>
        </w:rPr>
        <w:t xml:space="preserve"> The latest draft of the MAC running CR compares the received SCI priority with the priority of the logical channel to be transmitted. </w:t>
      </w:r>
    </w:p>
    <w:p w14:paraId="5E70F416" w14:textId="57057636" w:rsidR="00234F35" w:rsidRDefault="00234F35" w:rsidP="00234F35">
      <w:pPr>
        <w:pStyle w:val="Proposal"/>
        <w:rPr>
          <w:rFonts w:eastAsia="Calibri"/>
        </w:rPr>
      </w:pPr>
      <w:bookmarkStart w:id="22" w:name="_Toc24152099"/>
      <w:bookmarkStart w:id="23" w:name="_Toc32585059"/>
      <w:r>
        <w:rPr>
          <w:rFonts w:eastAsia="Calibri"/>
        </w:rPr>
        <w:t>In the evaluation of the condition for determining reselection due to pre-emption, SCI priorities are used.</w:t>
      </w:r>
      <w:bookmarkEnd w:id="22"/>
      <w:bookmarkEnd w:id="23"/>
    </w:p>
    <w:p w14:paraId="2E50DF0A" w14:textId="77777777" w:rsidR="00234F35" w:rsidRPr="00234F35" w:rsidRDefault="00234F35" w:rsidP="00234F35">
      <w:pPr>
        <w:rPr>
          <w:rFonts w:cs="Arial"/>
        </w:rPr>
      </w:pPr>
      <w:r w:rsidRPr="00234F35">
        <w:rPr>
          <w:rFonts w:cs="Arial"/>
        </w:rPr>
        <w:t>The process of pre-emption is typically as follows:</w:t>
      </w:r>
    </w:p>
    <w:p w14:paraId="6F893D73" w14:textId="77777777" w:rsidR="00234F35" w:rsidRPr="005E444E" w:rsidRDefault="00234F35" w:rsidP="00234F35">
      <w:pPr>
        <w:pStyle w:val="ListParagraph"/>
        <w:numPr>
          <w:ilvl w:val="0"/>
          <w:numId w:val="26"/>
        </w:numPr>
        <w:rPr>
          <w:rFonts w:asciiTheme="minorHAnsi" w:hAnsiTheme="minorHAnsi"/>
          <w:lang w:val="en-DE"/>
        </w:rPr>
      </w:pPr>
      <w:r w:rsidRPr="005E444E">
        <w:rPr>
          <w:rFonts w:asciiTheme="minorHAnsi" w:hAnsiTheme="minorHAnsi"/>
          <w:lang w:val="en-DE"/>
        </w:rPr>
        <w:t xml:space="preserve">UE2, which has a low-priority message, selects resource X for future transmission and sends an SCI with a reservation. </w:t>
      </w:r>
    </w:p>
    <w:p w14:paraId="7F07552B" w14:textId="77777777" w:rsidR="00234F35" w:rsidRPr="005E444E" w:rsidRDefault="00234F35" w:rsidP="00234F35">
      <w:pPr>
        <w:pStyle w:val="ListParagraph"/>
        <w:numPr>
          <w:ilvl w:val="0"/>
          <w:numId w:val="26"/>
        </w:numPr>
        <w:rPr>
          <w:rFonts w:asciiTheme="minorHAnsi" w:hAnsiTheme="minorHAnsi"/>
          <w:lang w:val="en-DE"/>
        </w:rPr>
      </w:pPr>
      <w:r w:rsidRPr="005E444E">
        <w:rPr>
          <w:rFonts w:asciiTheme="minorHAnsi" w:hAnsiTheme="minorHAnsi"/>
          <w:lang w:val="en-DE"/>
        </w:rPr>
        <w:t>UE1, which has a high-priority message, after performing sensing, selects resource X for future transmission as well and sends an SCI with a reservation</w:t>
      </w:r>
    </w:p>
    <w:p w14:paraId="575B3E24" w14:textId="77777777" w:rsidR="00234F35" w:rsidRPr="005E444E" w:rsidRDefault="00234F35" w:rsidP="00234F35">
      <w:pPr>
        <w:pStyle w:val="ListParagraph"/>
        <w:numPr>
          <w:ilvl w:val="0"/>
          <w:numId w:val="26"/>
        </w:numPr>
        <w:rPr>
          <w:rFonts w:asciiTheme="minorHAnsi" w:hAnsiTheme="minorHAnsi"/>
          <w:lang w:val="en-DE"/>
        </w:rPr>
      </w:pPr>
      <w:r w:rsidRPr="005E444E">
        <w:rPr>
          <w:rFonts w:asciiTheme="minorHAnsi" w:hAnsiTheme="minorHAnsi"/>
          <w:lang w:val="en-DE"/>
        </w:rPr>
        <w:t>Reception of the SCI transmitted by UE1 triggers pre-emption for UE2.</w:t>
      </w:r>
    </w:p>
    <w:p w14:paraId="626BDE17" w14:textId="77777777" w:rsidR="00234F35" w:rsidRPr="005E444E" w:rsidRDefault="00234F35" w:rsidP="00234F35">
      <w:pPr>
        <w:pStyle w:val="ListParagraph"/>
        <w:numPr>
          <w:ilvl w:val="0"/>
          <w:numId w:val="26"/>
        </w:numPr>
        <w:rPr>
          <w:rFonts w:asciiTheme="minorHAnsi" w:hAnsiTheme="minorHAnsi"/>
          <w:lang w:val="en-DE"/>
        </w:rPr>
      </w:pPr>
      <w:r w:rsidRPr="005E444E">
        <w:rPr>
          <w:rFonts w:asciiTheme="minorHAnsi" w:hAnsiTheme="minorHAnsi"/>
          <w:lang w:val="en-DE"/>
        </w:rPr>
        <w:t>UE2 selects a new resource for its transmission based on its sensing information.</w:t>
      </w:r>
    </w:p>
    <w:p w14:paraId="5F341196" w14:textId="77777777" w:rsidR="00234F35" w:rsidRPr="00107550" w:rsidRDefault="00234F35" w:rsidP="00234F35">
      <w:pPr>
        <w:pStyle w:val="ListParagraph"/>
        <w:rPr>
          <w:rFonts w:ascii="Arial" w:hAnsi="Arial" w:cs="Arial"/>
          <w:sz w:val="20"/>
        </w:rPr>
      </w:pPr>
    </w:p>
    <w:p w14:paraId="2CCA4FC2" w14:textId="45B7B4D9" w:rsidR="001159B2" w:rsidRPr="00C71EEC" w:rsidRDefault="00234F35" w:rsidP="001159B2">
      <w:pPr>
        <w:rPr>
          <w:rFonts w:cs="Arial"/>
        </w:rPr>
      </w:pPr>
      <w:r>
        <w:rPr>
          <w:rFonts w:cs="Arial"/>
        </w:rPr>
        <w:t xml:space="preserve">An example of </w:t>
      </w:r>
      <w:r w:rsidR="001159B2">
        <w:rPr>
          <w:rFonts w:cs="Arial"/>
        </w:rPr>
        <w:t xml:space="preserve">the first three steps is </w:t>
      </w:r>
      <w:r>
        <w:rPr>
          <w:rFonts w:cs="Arial"/>
        </w:rPr>
        <w:t>depicted in</w:t>
      </w:r>
      <w:r w:rsidRPr="00C71EEC">
        <w:rPr>
          <w:rFonts w:cs="Arial"/>
        </w:rPr>
        <w:t xml:space="preserve"> </w:t>
      </w:r>
      <w:r w:rsidR="001743E8">
        <w:rPr>
          <w:rFonts w:cs="Arial"/>
        </w:rPr>
        <w:fldChar w:fldCharType="begin"/>
      </w:r>
      <w:r w:rsidR="001743E8">
        <w:rPr>
          <w:rFonts w:cs="Arial"/>
        </w:rPr>
        <w:instrText xml:space="preserve"> REF _Ref31811433 \h </w:instrText>
      </w:r>
      <w:r w:rsidR="001743E8">
        <w:rPr>
          <w:rFonts w:cs="Arial"/>
        </w:rPr>
      </w:r>
      <w:r w:rsidR="001743E8">
        <w:rPr>
          <w:rFonts w:cs="Arial"/>
        </w:rPr>
        <w:fldChar w:fldCharType="separate"/>
      </w:r>
      <w:r w:rsidR="001743E8">
        <w:t xml:space="preserve">Figure </w:t>
      </w:r>
      <w:r w:rsidR="001743E8">
        <w:rPr>
          <w:noProof/>
        </w:rPr>
        <w:t>3</w:t>
      </w:r>
      <w:r w:rsidR="001743E8">
        <w:rPr>
          <w:rFonts w:cs="Arial"/>
        </w:rPr>
        <w:fldChar w:fldCharType="end"/>
      </w:r>
      <w:r>
        <w:rPr>
          <w:rFonts w:cs="Arial"/>
        </w:rPr>
        <w:t>.</w:t>
      </w:r>
      <w:r w:rsidRPr="00C71EEC">
        <w:rPr>
          <w:rFonts w:cs="Arial"/>
        </w:rPr>
        <w:t xml:space="preserve"> </w:t>
      </w:r>
    </w:p>
    <w:p w14:paraId="6B93A3A5" w14:textId="2A4120FC" w:rsidR="00234F35" w:rsidRPr="00C71EEC" w:rsidRDefault="00234F35" w:rsidP="00234F35">
      <w:pPr>
        <w:rPr>
          <w:rFonts w:cs="Arial"/>
        </w:rPr>
      </w:pPr>
    </w:p>
    <w:p w14:paraId="687B0E92" w14:textId="77777777" w:rsidR="00360D5F" w:rsidRDefault="00360D5F" w:rsidP="00360D5F">
      <w:pPr>
        <w:keepNext/>
        <w:jc w:val="center"/>
      </w:pPr>
      <w:r>
        <w:rPr>
          <w:noProof/>
        </w:rPr>
        <w:drawing>
          <wp:inline distT="0" distB="0" distL="0" distR="0" wp14:anchorId="2C68B2BF" wp14:editId="26A7DB4F">
            <wp:extent cx="3401695" cy="2700655"/>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1695" cy="2700655"/>
                    </a:xfrm>
                    <a:prstGeom prst="rect">
                      <a:avLst/>
                    </a:prstGeom>
                    <a:noFill/>
                  </pic:spPr>
                </pic:pic>
              </a:graphicData>
            </a:graphic>
          </wp:inline>
        </w:drawing>
      </w:r>
    </w:p>
    <w:p w14:paraId="19F9F052" w14:textId="1508C6EB" w:rsidR="00234F35" w:rsidRDefault="00360D5F" w:rsidP="00360D5F">
      <w:pPr>
        <w:pStyle w:val="Caption"/>
        <w:jc w:val="center"/>
      </w:pPr>
      <w:bookmarkStart w:id="24" w:name="_Ref31811433"/>
      <w:r>
        <w:t xml:space="preserve">Figure </w:t>
      </w:r>
      <w:r w:rsidR="00301D46">
        <w:fldChar w:fldCharType="begin"/>
      </w:r>
      <w:r w:rsidR="00301D46">
        <w:instrText xml:space="preserve"> SEQ Figure \* ARABIC </w:instrText>
      </w:r>
      <w:r w:rsidR="00301D46">
        <w:fldChar w:fldCharType="separate"/>
      </w:r>
      <w:r w:rsidR="001743E8">
        <w:rPr>
          <w:noProof/>
        </w:rPr>
        <w:t>3</w:t>
      </w:r>
      <w:r w:rsidR="00301D46">
        <w:rPr>
          <w:noProof/>
        </w:rPr>
        <w:fldChar w:fldCharType="end"/>
      </w:r>
      <w:bookmarkEnd w:id="24"/>
      <w:r>
        <w:t>. Example of resource reselection mechanism in NR Mode-2.</w:t>
      </w:r>
    </w:p>
    <w:p w14:paraId="28AFA721" w14:textId="77777777" w:rsidR="00234F35" w:rsidRDefault="00234F35" w:rsidP="00171888">
      <w:pPr>
        <w:jc w:val="both"/>
        <w:rPr>
          <w:rFonts w:cs="Arial"/>
        </w:rPr>
      </w:pPr>
      <w:r w:rsidRPr="00107550">
        <w:rPr>
          <w:rFonts w:cs="Arial"/>
        </w:rPr>
        <w:t xml:space="preserve">Two aspects about the process must be discussed: timeline and the details of </w:t>
      </w:r>
      <w:r>
        <w:rPr>
          <w:rFonts w:cs="Arial"/>
        </w:rPr>
        <w:t>how the pre-empted UE selects new resources</w:t>
      </w:r>
      <w:r w:rsidRPr="00107550">
        <w:rPr>
          <w:rFonts w:cs="Arial"/>
        </w:rPr>
        <w:t>.</w:t>
      </w:r>
    </w:p>
    <w:p w14:paraId="75AB6717" w14:textId="3258664C" w:rsidR="00234F35" w:rsidRDefault="00234F35" w:rsidP="00171888">
      <w:pPr>
        <w:jc w:val="both"/>
        <w:rPr>
          <w:rFonts w:cs="Arial"/>
        </w:rPr>
      </w:pPr>
      <w:r>
        <w:rPr>
          <w:rFonts w:cs="Arial"/>
        </w:rPr>
        <w:t>Regarding timeline, it is necessary that the pre-emption message is signaled sufficiently in advance so that the pre-emption signaling could be received and processed by the pre-empted UE, to avoid collisions. In our view, this is the processing time T</w:t>
      </w:r>
      <w:r w:rsidRPr="00107550">
        <w:rPr>
          <w:rFonts w:cs="Arial"/>
          <w:vertAlign w:val="subscript"/>
        </w:rPr>
        <w:t>proc,0</w:t>
      </w:r>
      <w:r>
        <w:rPr>
          <w:rFonts w:cs="Arial"/>
        </w:rPr>
        <w:t xml:space="preserve"> discussed above </w:t>
      </w:r>
      <w:r w:rsidRPr="001743E8">
        <w:rPr>
          <w:rFonts w:cs="Arial"/>
        </w:rPr>
        <w:t xml:space="preserve">(see </w:t>
      </w:r>
      <w:r w:rsidRPr="001743E8">
        <w:rPr>
          <w:rFonts w:cs="Arial"/>
        </w:rPr>
        <w:fldChar w:fldCharType="begin"/>
      </w:r>
      <w:r w:rsidRPr="001743E8">
        <w:rPr>
          <w:rFonts w:cs="Arial"/>
        </w:rPr>
        <w:instrText xml:space="preserve"> REF _Ref23961685 \h </w:instrText>
      </w:r>
      <w:r w:rsidR="003458DA" w:rsidRPr="001743E8">
        <w:rPr>
          <w:rFonts w:cs="Arial"/>
        </w:rPr>
        <w:instrText xml:space="preserve"> \* MERGEFORMAT </w:instrText>
      </w:r>
      <w:r w:rsidRPr="001743E8">
        <w:rPr>
          <w:rFonts w:cs="Arial"/>
        </w:rPr>
      </w:r>
      <w:r w:rsidRPr="001743E8">
        <w:rPr>
          <w:rFonts w:cs="Arial"/>
        </w:rPr>
        <w:fldChar w:fldCharType="separate"/>
      </w:r>
      <w:r w:rsidR="001743E8" w:rsidRPr="001743E8">
        <w:t xml:space="preserve">Table </w:t>
      </w:r>
      <w:r w:rsidR="001743E8" w:rsidRPr="001743E8">
        <w:rPr>
          <w:noProof/>
        </w:rPr>
        <w:t>1</w:t>
      </w:r>
      <w:r w:rsidRPr="001743E8">
        <w:rPr>
          <w:rFonts w:cs="Arial"/>
        </w:rPr>
        <w:fldChar w:fldCharType="end"/>
      </w:r>
      <w:r w:rsidRPr="001743E8">
        <w:rPr>
          <w:rFonts w:cs="Arial"/>
        </w:rPr>
        <w:t>).</w:t>
      </w:r>
    </w:p>
    <w:p w14:paraId="4B9ECFD8" w14:textId="77777777" w:rsidR="00234F35" w:rsidRDefault="00234F35" w:rsidP="00234F35">
      <w:pPr>
        <w:pStyle w:val="Proposal"/>
      </w:pPr>
      <w:bookmarkStart w:id="25" w:name="_Toc24152100"/>
      <w:bookmarkStart w:id="26" w:name="_Toc32585060"/>
      <w:r>
        <w:t xml:space="preserve">A UE with a reservation for transmission in slot n does not expect a pre-emptying SCI to arrive outside the sensing window [n </w:t>
      </w:r>
      <w:r w:rsidRPr="002F5B1B">
        <w:t>–</w:t>
      </w:r>
      <w:r>
        <w:t xml:space="preserve"> T0,</w:t>
      </w:r>
      <w:r w:rsidRPr="001B2119">
        <w:t xml:space="preserve"> </w:t>
      </w:r>
      <w:r>
        <w:t xml:space="preserve">n </w:t>
      </w:r>
      <w:r w:rsidRPr="002F5B1B">
        <w:t>– T</w:t>
      </w:r>
      <w:r w:rsidRPr="002F5B1B">
        <w:rPr>
          <w:vertAlign w:val="subscript"/>
        </w:rPr>
        <w:t>proc,0</w:t>
      </w:r>
      <w:r w:rsidRPr="002F5B1B">
        <w:t>)</w:t>
      </w:r>
      <w:r>
        <w:t>.</w:t>
      </w:r>
      <w:bookmarkEnd w:id="25"/>
      <w:bookmarkEnd w:id="26"/>
    </w:p>
    <w:p w14:paraId="2698804A" w14:textId="77777777" w:rsidR="00234F35" w:rsidRDefault="00234F35" w:rsidP="00171888">
      <w:pPr>
        <w:jc w:val="both"/>
        <w:rPr>
          <w:rFonts w:cs="Arial"/>
        </w:rPr>
      </w:pPr>
      <w:r>
        <w:rPr>
          <w:rFonts w:cs="Arial"/>
        </w:rPr>
        <w:t>Regarding the possibility of selecting new resources, we propose to leave the decision up to UE implementation. In some cases, the UE may have an additional reservation (i.e., due to N</w:t>
      </w:r>
      <w:r w:rsidRPr="00C21DD4">
        <w:rPr>
          <w:rFonts w:cs="Arial"/>
          <w:vertAlign w:val="subscript"/>
        </w:rPr>
        <w:t>max</w:t>
      </w:r>
      <w:r>
        <w:rPr>
          <w:rFonts w:cs="Arial"/>
        </w:rPr>
        <w:t xml:space="preserve"> = 3). In other cases, the UE may have already received a positive HARQ-ACK. Note also that in some cases, the PDB is </w:t>
      </w:r>
      <w:r>
        <w:rPr>
          <w:rFonts w:cs="Arial"/>
        </w:rPr>
        <w:lastRenderedPageBreak/>
        <w:t>exhausted, the resource selection window is empty, and hence the UE cannot select a new resource. In any case, if the UE decides to select new resources, then it follows the already agreed procedures (i.e., Step 1 and Step 2). Note that in some cases</w:t>
      </w:r>
    </w:p>
    <w:p w14:paraId="437E6329" w14:textId="3E694C09" w:rsidR="00234F35" w:rsidRDefault="00234F35" w:rsidP="00234F35">
      <w:pPr>
        <w:pStyle w:val="Proposal"/>
      </w:pPr>
      <w:bookmarkStart w:id="27" w:name="_Toc24152101"/>
      <w:bookmarkStart w:id="28" w:name="_Toc32585061"/>
      <w:r>
        <w:t>It is up to UE implementation to select new resources after being pre-empted</w:t>
      </w:r>
      <w:bookmarkEnd w:id="27"/>
      <w:r w:rsidR="00967A23">
        <w:t>.</w:t>
      </w:r>
      <w:bookmarkEnd w:id="28"/>
    </w:p>
    <w:p w14:paraId="2F3C4284" w14:textId="77777777" w:rsidR="00234F35" w:rsidRDefault="00234F35" w:rsidP="00171888">
      <w:pPr>
        <w:jc w:val="both"/>
        <w:rPr>
          <w:rFonts w:cs="Arial"/>
        </w:rPr>
      </w:pPr>
      <w:r>
        <w:rPr>
          <w:rFonts w:cs="Arial"/>
        </w:rPr>
        <w:t>It is important to emphasize the pre-emption creates a disruption to the system and, as such, its impact should be minimized. This can be done by prioritizing pre-emption of those resources which are likely to be unused. For example, resources reserved for HARQ-based retransmissions should be prioritized for pre-emption by the high priority UE as they are not used in the case of ACK.</w:t>
      </w:r>
    </w:p>
    <w:p w14:paraId="3A696835" w14:textId="234AF17C" w:rsidR="000D242B" w:rsidRDefault="000D242B" w:rsidP="000D242B">
      <w:pPr>
        <w:pStyle w:val="Proposal"/>
        <w:tabs>
          <w:tab w:val="num" w:pos="1304"/>
        </w:tabs>
        <w:ind w:left="1304" w:hanging="1304"/>
      </w:pPr>
      <w:bookmarkStart w:id="29" w:name="_Toc32585062"/>
      <w:r>
        <w:t>RSRP thresholds are (pre-)configured for each TX-RX priority pair for initial transmission and retransmission.</w:t>
      </w:r>
      <w:bookmarkEnd w:id="29"/>
    </w:p>
    <w:p w14:paraId="0D1EF31F" w14:textId="62122D0D" w:rsidR="001440F1" w:rsidRDefault="001440F1" w:rsidP="00171888">
      <w:pPr>
        <w:jc w:val="both"/>
        <w:rPr>
          <w:rFonts w:cs="Arial"/>
        </w:rPr>
      </w:pPr>
      <w:r w:rsidRPr="001440F1">
        <w:rPr>
          <w:rFonts w:cs="Arial"/>
        </w:rPr>
        <w:t xml:space="preserve">In </w:t>
      </w:r>
      <w:r w:rsidR="003B04FC" w:rsidRPr="001440F1">
        <w:rPr>
          <w:rFonts w:cs="Arial"/>
        </w:rPr>
        <w:t>addition,</w:t>
      </w:r>
      <w:r w:rsidRPr="001440F1">
        <w:rPr>
          <w:rFonts w:cs="Arial"/>
        </w:rPr>
        <w:t xml:space="preserve"> </w:t>
      </w:r>
      <w:r>
        <w:rPr>
          <w:rFonts w:cs="Arial"/>
        </w:rPr>
        <w:t>we believe that it is worth clarifying the part of the agreement that states that “</w:t>
      </w:r>
      <w:r w:rsidRPr="001440F1">
        <w:rPr>
          <w:rFonts w:cs="Arial"/>
        </w:rPr>
        <w:t>Only the overlapped resource(s) is/are reselected</w:t>
      </w:r>
      <w:r>
        <w:rPr>
          <w:rFonts w:cs="Arial"/>
        </w:rPr>
        <w:t xml:space="preserve">”. Given that transmissions of a TB with varying bandwidth are not supported, this agreement can only be interpreted if the overlap is considered in time. That is, if the reservation by UE1 in a slot is pre-empted by a reservation by UE2 for the same slot, UE1 drops the reservation for that slot independently of whether the overlap is partial or total. </w:t>
      </w:r>
    </w:p>
    <w:p w14:paraId="5457A94C" w14:textId="28160841" w:rsidR="001440F1" w:rsidRPr="001440F1" w:rsidRDefault="001440F1" w:rsidP="00CA3B45">
      <w:pPr>
        <w:pStyle w:val="Proposal"/>
        <w:tabs>
          <w:tab w:val="num" w:pos="1304"/>
        </w:tabs>
        <w:ind w:left="1304" w:hanging="1304"/>
        <w:rPr>
          <w:rFonts w:cs="Arial"/>
        </w:rPr>
      </w:pPr>
      <w:bookmarkStart w:id="30" w:name="_Toc32585063"/>
      <w:r w:rsidRPr="001440F1">
        <w:t>In the agreement about pre-emption, overlap corresponds to two reservations (pre-empted and pre-empting) in the same time slot with partial or total frequency overlap.</w:t>
      </w:r>
      <w:bookmarkEnd w:id="30"/>
    </w:p>
    <w:p w14:paraId="234B9CF4" w14:textId="24C3C00A" w:rsidR="00C01F33" w:rsidRPr="00CE0424" w:rsidRDefault="00284ED2" w:rsidP="00CE0424">
      <w:pPr>
        <w:pStyle w:val="Heading1"/>
      </w:pPr>
      <w:r>
        <w:t>6</w:t>
      </w:r>
      <w:r>
        <w:tab/>
      </w:r>
      <w:r w:rsidR="00C01F33"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9B5A2F6" w14:textId="21AA4D84" w:rsidR="00284ED2" w:rsidRDefault="006F6582">
      <w:pPr>
        <w:pStyle w:val="TableofFigures"/>
        <w:tabs>
          <w:tab w:val="right" w:leader="dot" w:pos="9629"/>
        </w:tabs>
        <w:rPr>
          <w:rFonts w:asciiTheme="minorHAnsi" w:eastAsiaTheme="minorEastAsia" w:hAnsiTheme="minorHAnsi"/>
          <w:b w:val="0"/>
          <w:noProof/>
          <w:sz w:val="24"/>
          <w:szCs w:val="24"/>
          <w:lang w:val="en-DE" w:eastAsia="en-GB"/>
        </w:rPr>
      </w:pPr>
      <w:r>
        <w:rPr>
          <w:b w:val="0"/>
          <w:bCs/>
        </w:rPr>
        <w:fldChar w:fldCharType="begin"/>
      </w:r>
      <w:r>
        <w:rPr>
          <w:b w:val="0"/>
          <w:bCs/>
        </w:rPr>
        <w:instrText xml:space="preserve"> TOC \f O \n \h \z \t "Observation" \c </w:instrText>
      </w:r>
      <w:r>
        <w:rPr>
          <w:b w:val="0"/>
          <w:bCs/>
        </w:rPr>
        <w:fldChar w:fldCharType="separate"/>
      </w:r>
      <w:hyperlink w:anchor="_Toc32584975" w:history="1">
        <w:r w:rsidR="00284ED2" w:rsidRPr="005D61FF">
          <w:rPr>
            <w:rStyle w:val="Hyperlink"/>
            <w:noProof/>
            <w:lang w:eastAsia="en-GB"/>
          </w:rPr>
          <w:t>Observation 1</w:t>
        </w:r>
        <w:r w:rsidR="00284ED2">
          <w:rPr>
            <w:rFonts w:asciiTheme="minorHAnsi" w:eastAsiaTheme="minorEastAsia" w:hAnsiTheme="minorHAnsi"/>
            <w:b w:val="0"/>
            <w:noProof/>
            <w:sz w:val="24"/>
            <w:szCs w:val="24"/>
            <w:lang w:val="en-DE" w:eastAsia="en-GB"/>
          </w:rPr>
          <w:tab/>
        </w:r>
        <w:r w:rsidR="00284ED2" w:rsidRPr="005D61FF">
          <w:rPr>
            <w:rStyle w:val="Hyperlink"/>
            <w:noProof/>
            <w:lang w:eastAsia="en-GB"/>
          </w:rPr>
          <w:t>The current specification allows a UE to reserve two resources with each SCI, without any restriction on the total number of reserved resources. This may lead to server resource underutilization in the case of early termination (e.g., due to ACK being reeived).</w:t>
        </w:r>
      </w:hyperlink>
    </w:p>
    <w:p w14:paraId="30F6A381" w14:textId="7CC9AE7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59CB576" w14:textId="420B5552" w:rsidR="00891660" w:rsidRDefault="006E1C82">
      <w:pPr>
        <w:pStyle w:val="TableofFigures"/>
        <w:tabs>
          <w:tab w:val="right" w:leader="dot" w:pos="9629"/>
        </w:tabs>
        <w:rPr>
          <w:rFonts w:asciiTheme="minorHAnsi" w:eastAsiaTheme="minorEastAsia" w:hAnsiTheme="minorHAnsi"/>
          <w:b w:val="0"/>
          <w:noProof/>
          <w:sz w:val="24"/>
          <w:szCs w:val="24"/>
          <w:lang w:val="en-DE" w:eastAsia="en-GB"/>
        </w:rPr>
      </w:pPr>
      <w:r>
        <w:rPr>
          <w:b w:val="0"/>
        </w:rPr>
        <w:fldChar w:fldCharType="begin"/>
      </w:r>
      <w:r>
        <w:rPr>
          <w:b w:val="0"/>
        </w:rPr>
        <w:instrText xml:space="preserve"> TOC \n \h \z \t "Proposal" \c </w:instrText>
      </w:r>
      <w:r>
        <w:rPr>
          <w:b w:val="0"/>
        </w:rPr>
        <w:fldChar w:fldCharType="separate"/>
      </w:r>
      <w:hyperlink w:anchor="_Toc32585052" w:history="1">
        <w:r w:rsidR="00891660" w:rsidRPr="00761A8F">
          <w:rPr>
            <w:rStyle w:val="Hyperlink"/>
            <w:noProof/>
          </w:rPr>
          <w:t>Proposal 1</w:t>
        </w:r>
        <w:r w:rsidR="00891660">
          <w:rPr>
            <w:rFonts w:asciiTheme="minorHAnsi" w:eastAsiaTheme="minorEastAsia" w:hAnsiTheme="minorHAnsi"/>
            <w:b w:val="0"/>
            <w:noProof/>
            <w:sz w:val="24"/>
            <w:szCs w:val="24"/>
            <w:lang w:val="en-DE" w:eastAsia="en-GB"/>
          </w:rPr>
          <w:tab/>
        </w:r>
        <w:r w:rsidR="00891660" w:rsidRPr="00761A8F">
          <w:rPr>
            <w:rStyle w:val="Hyperlink"/>
            <w:noProof/>
          </w:rPr>
          <w:t>T</w:t>
        </w:r>
        <w:r w:rsidR="00891660" w:rsidRPr="00761A8F">
          <w:rPr>
            <w:rStyle w:val="Hyperlink"/>
            <w:noProof/>
            <w:vertAlign w:val="subscript"/>
          </w:rPr>
          <w:t>proc,0</w:t>
        </w:r>
        <w:r w:rsidR="00891660" w:rsidRPr="00761A8F">
          <w:rPr>
            <w:rStyle w:val="Hyperlink"/>
            <w:noProof/>
          </w:rPr>
          <w:t xml:space="preserve"> is defined as 1 slot for 15 kHz and 30 kHz and 2 slots for 60 kHz and 120 kHz.</w:t>
        </w:r>
      </w:hyperlink>
    </w:p>
    <w:p w14:paraId="37EA3C12" w14:textId="4F174914"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53" w:history="1">
        <w:r w:rsidR="00891660" w:rsidRPr="00761A8F">
          <w:rPr>
            <w:rStyle w:val="Hyperlink"/>
            <w:noProof/>
          </w:rPr>
          <w:t>Proposal 2</w:t>
        </w:r>
        <w:r w:rsidR="00891660">
          <w:rPr>
            <w:rFonts w:asciiTheme="minorHAnsi" w:eastAsiaTheme="minorEastAsia" w:hAnsiTheme="minorHAnsi"/>
            <w:b w:val="0"/>
            <w:noProof/>
            <w:sz w:val="24"/>
            <w:szCs w:val="24"/>
            <w:lang w:val="en-DE" w:eastAsia="en-GB"/>
          </w:rPr>
          <w:tab/>
        </w:r>
        <w:r w:rsidR="00891660" w:rsidRPr="00761A8F">
          <w:rPr>
            <w:rStyle w:val="Hyperlink"/>
            <w:noProof/>
          </w:rPr>
          <w:t>T2</w:t>
        </w:r>
        <w:r w:rsidR="00891660" w:rsidRPr="00761A8F">
          <w:rPr>
            <w:rStyle w:val="Hyperlink"/>
            <w:noProof/>
            <w:vertAlign w:val="subscript"/>
          </w:rPr>
          <w:t>min</w:t>
        </w:r>
        <w:r w:rsidR="00891660" w:rsidRPr="00761A8F">
          <w:rPr>
            <w:rStyle w:val="Hyperlink"/>
            <w:noProof/>
          </w:rPr>
          <w:t xml:space="preserve"> is independently (pre-)configurable for each SCI priority value.</w:t>
        </w:r>
      </w:hyperlink>
    </w:p>
    <w:p w14:paraId="300F4DF7" w14:textId="0B2A8400"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54" w:history="1">
        <w:r w:rsidR="00891660" w:rsidRPr="00761A8F">
          <w:rPr>
            <w:rStyle w:val="Hyperlink"/>
            <w:noProof/>
          </w:rPr>
          <w:t>Proposal 3</w:t>
        </w:r>
        <w:r w:rsidR="00891660">
          <w:rPr>
            <w:rFonts w:asciiTheme="minorHAnsi" w:eastAsiaTheme="minorEastAsia" w:hAnsiTheme="minorHAnsi"/>
            <w:b w:val="0"/>
            <w:noProof/>
            <w:sz w:val="24"/>
            <w:szCs w:val="24"/>
            <w:lang w:val="en-DE" w:eastAsia="en-GB"/>
          </w:rPr>
          <w:tab/>
        </w:r>
        <w:r w:rsidR="00891660" w:rsidRPr="00761A8F">
          <w:rPr>
            <w:rStyle w:val="Hyperlink"/>
            <w:noProof/>
          </w:rPr>
          <w:t>T</w:t>
        </w:r>
        <w:r w:rsidR="00891660" w:rsidRPr="00761A8F">
          <w:rPr>
            <w:rStyle w:val="Hyperlink"/>
            <w:noProof/>
            <w:vertAlign w:val="subscript"/>
          </w:rPr>
          <w:t>proc,1</w:t>
        </w:r>
        <w:r w:rsidR="00891660" w:rsidRPr="00761A8F">
          <w:rPr>
            <w:rStyle w:val="Hyperlink"/>
            <w:noProof/>
          </w:rPr>
          <w:t xml:space="preserve"> is 2 slots for 15 kHz and 30 kHz, 3 slots for 60 kHz, and 4 slots for 120 kHz.</w:t>
        </w:r>
      </w:hyperlink>
    </w:p>
    <w:p w14:paraId="562EC4E3" w14:textId="778AE950"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55" w:history="1">
        <w:r w:rsidR="00891660" w:rsidRPr="00761A8F">
          <w:rPr>
            <w:rStyle w:val="Hyperlink"/>
            <w:noProof/>
          </w:rPr>
          <w:t>Proposal 4</w:t>
        </w:r>
        <w:r w:rsidR="00891660">
          <w:rPr>
            <w:rFonts w:asciiTheme="minorHAnsi" w:eastAsiaTheme="minorEastAsia" w:hAnsiTheme="minorHAnsi"/>
            <w:b w:val="0"/>
            <w:noProof/>
            <w:sz w:val="24"/>
            <w:szCs w:val="24"/>
            <w:lang w:val="en-DE" w:eastAsia="en-GB"/>
          </w:rPr>
          <w:tab/>
        </w:r>
        <w:r w:rsidR="00891660" w:rsidRPr="00761A8F">
          <w:rPr>
            <w:rStyle w:val="Hyperlink"/>
            <w:noProof/>
          </w:rPr>
          <w:t>T3 = T</w:t>
        </w:r>
        <w:r w:rsidR="00891660" w:rsidRPr="00761A8F">
          <w:rPr>
            <w:rStyle w:val="Hyperlink"/>
            <w:noProof/>
            <w:vertAlign w:val="subscript"/>
          </w:rPr>
          <w:t>proc,0</w:t>
        </w:r>
        <w:r w:rsidR="00891660" w:rsidRPr="00761A8F">
          <w:rPr>
            <w:rStyle w:val="Hyperlink"/>
            <w:noProof/>
          </w:rPr>
          <w:t xml:space="preserve"> + 1, measured in slots.</w:t>
        </w:r>
      </w:hyperlink>
    </w:p>
    <w:p w14:paraId="5B440F3B" w14:textId="69CEDC73"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56" w:history="1">
        <w:r w:rsidR="00891660" w:rsidRPr="00761A8F">
          <w:rPr>
            <w:rStyle w:val="Hyperlink"/>
            <w:noProof/>
          </w:rPr>
          <w:t>Proposal 5</w:t>
        </w:r>
        <w:r w:rsidR="00891660">
          <w:rPr>
            <w:rFonts w:asciiTheme="minorHAnsi" w:eastAsiaTheme="minorEastAsia" w:hAnsiTheme="minorHAnsi"/>
            <w:b w:val="0"/>
            <w:noProof/>
            <w:sz w:val="24"/>
            <w:szCs w:val="24"/>
            <w:lang w:val="en-DE" w:eastAsia="en-GB"/>
          </w:rPr>
          <w:tab/>
        </w:r>
        <w:r w:rsidR="00891660" w:rsidRPr="00761A8F">
          <w:rPr>
            <w:rStyle w:val="Hyperlink"/>
            <w:noProof/>
          </w:rPr>
          <w:t>In mode 2, for transmission of a TB the UE can have at most two outstanding reservations at a time.</w:t>
        </w:r>
      </w:hyperlink>
    </w:p>
    <w:p w14:paraId="5D09314F" w14:textId="5D00F0D1"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57" w:history="1">
        <w:r w:rsidR="00891660" w:rsidRPr="00761A8F">
          <w:rPr>
            <w:rStyle w:val="Hyperlink"/>
            <w:noProof/>
          </w:rPr>
          <w:t>Proposal 6</w:t>
        </w:r>
        <w:r w:rsidR="00891660">
          <w:rPr>
            <w:rFonts w:asciiTheme="minorHAnsi" w:eastAsiaTheme="minorEastAsia" w:hAnsiTheme="minorHAnsi"/>
            <w:b w:val="0"/>
            <w:noProof/>
            <w:sz w:val="24"/>
            <w:szCs w:val="24"/>
            <w:lang w:val="en-DE" w:eastAsia="en-GB"/>
          </w:rPr>
          <w:tab/>
        </w:r>
        <w:r w:rsidR="00891660" w:rsidRPr="00761A8F">
          <w:rPr>
            <w:rStyle w:val="Hyperlink"/>
            <w:noProof/>
          </w:rPr>
          <w:t>For reservation of an initial transmission of a TB by an SCI associated with a different TB, the following periodicities are supported: 1, 2, 3, 4, …, 97, 98, 99.</w:t>
        </w:r>
      </w:hyperlink>
    </w:p>
    <w:p w14:paraId="44B58C99" w14:textId="5335F553"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58" w:history="1">
        <w:r w:rsidR="00891660" w:rsidRPr="00761A8F">
          <w:rPr>
            <w:rStyle w:val="Hyperlink"/>
            <w:noProof/>
          </w:rPr>
          <w:t>Proposal 7</w:t>
        </w:r>
        <w:r w:rsidR="00891660">
          <w:rPr>
            <w:rFonts w:asciiTheme="minorHAnsi" w:eastAsiaTheme="minorEastAsia" w:hAnsiTheme="minorHAnsi"/>
            <w:b w:val="0"/>
            <w:noProof/>
            <w:sz w:val="24"/>
            <w:szCs w:val="24"/>
            <w:lang w:val="en-DE" w:eastAsia="en-GB"/>
          </w:rPr>
          <w:tab/>
        </w:r>
        <w:r w:rsidR="00891660" w:rsidRPr="00761A8F">
          <w:rPr>
            <w:rStyle w:val="Hyperlink"/>
            <w:noProof/>
          </w:rPr>
          <w:t>In re-evaluation of Step 1 and Step 2, the UE can change resource(s) from previous iteration as long as it has not sent a corresponding reservation in SCI.</w:t>
        </w:r>
      </w:hyperlink>
    </w:p>
    <w:p w14:paraId="03DFAED0" w14:textId="2E2E3924"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59" w:history="1">
        <w:r w:rsidR="00891660" w:rsidRPr="00761A8F">
          <w:rPr>
            <w:rStyle w:val="Hyperlink"/>
            <w:rFonts w:eastAsia="Calibri"/>
            <w:noProof/>
          </w:rPr>
          <w:t>Proposal 8</w:t>
        </w:r>
        <w:r w:rsidR="00891660">
          <w:rPr>
            <w:rFonts w:asciiTheme="minorHAnsi" w:eastAsiaTheme="minorEastAsia" w:hAnsiTheme="minorHAnsi"/>
            <w:b w:val="0"/>
            <w:noProof/>
            <w:sz w:val="24"/>
            <w:szCs w:val="24"/>
            <w:lang w:val="en-DE" w:eastAsia="en-GB"/>
          </w:rPr>
          <w:tab/>
        </w:r>
        <w:r w:rsidR="00891660" w:rsidRPr="00761A8F">
          <w:rPr>
            <w:rStyle w:val="Hyperlink"/>
            <w:rFonts w:eastAsia="Calibri"/>
            <w:noProof/>
          </w:rPr>
          <w:t>In the evaluation of the condition for determining reselection due to pre-emption, SCI priorities are used.</w:t>
        </w:r>
      </w:hyperlink>
    </w:p>
    <w:p w14:paraId="37422440" w14:textId="0C1FD5AE"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60" w:history="1">
        <w:r w:rsidR="00891660" w:rsidRPr="00761A8F">
          <w:rPr>
            <w:rStyle w:val="Hyperlink"/>
            <w:noProof/>
          </w:rPr>
          <w:t>Proposal 9</w:t>
        </w:r>
        <w:r w:rsidR="00891660">
          <w:rPr>
            <w:rFonts w:asciiTheme="minorHAnsi" w:eastAsiaTheme="minorEastAsia" w:hAnsiTheme="minorHAnsi"/>
            <w:b w:val="0"/>
            <w:noProof/>
            <w:sz w:val="24"/>
            <w:szCs w:val="24"/>
            <w:lang w:val="en-DE" w:eastAsia="en-GB"/>
          </w:rPr>
          <w:tab/>
        </w:r>
        <w:r w:rsidR="00891660" w:rsidRPr="00761A8F">
          <w:rPr>
            <w:rStyle w:val="Hyperlink"/>
            <w:noProof/>
          </w:rPr>
          <w:t>A UE with a reservation for transmission in slot n does not expect a pre-emptying SCI to arrive outside the sensing window [n – T0, n – T</w:t>
        </w:r>
        <w:r w:rsidR="00891660" w:rsidRPr="00761A8F">
          <w:rPr>
            <w:rStyle w:val="Hyperlink"/>
            <w:noProof/>
            <w:vertAlign w:val="subscript"/>
          </w:rPr>
          <w:t>proc,0</w:t>
        </w:r>
        <w:r w:rsidR="00891660" w:rsidRPr="00761A8F">
          <w:rPr>
            <w:rStyle w:val="Hyperlink"/>
            <w:noProof/>
          </w:rPr>
          <w:t>).</w:t>
        </w:r>
      </w:hyperlink>
    </w:p>
    <w:p w14:paraId="7F75780C" w14:textId="2B4D6C30"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61" w:history="1">
        <w:r w:rsidR="00891660" w:rsidRPr="00761A8F">
          <w:rPr>
            <w:rStyle w:val="Hyperlink"/>
            <w:noProof/>
          </w:rPr>
          <w:t>Proposal 10</w:t>
        </w:r>
        <w:r w:rsidR="00891660">
          <w:rPr>
            <w:rFonts w:asciiTheme="minorHAnsi" w:eastAsiaTheme="minorEastAsia" w:hAnsiTheme="minorHAnsi"/>
            <w:b w:val="0"/>
            <w:noProof/>
            <w:sz w:val="24"/>
            <w:szCs w:val="24"/>
            <w:lang w:val="en-DE" w:eastAsia="en-GB"/>
          </w:rPr>
          <w:tab/>
        </w:r>
        <w:r w:rsidR="00891660" w:rsidRPr="00761A8F">
          <w:rPr>
            <w:rStyle w:val="Hyperlink"/>
            <w:noProof/>
          </w:rPr>
          <w:t>It is up to UE implementation to select new resources after being pre-empted.</w:t>
        </w:r>
      </w:hyperlink>
    </w:p>
    <w:p w14:paraId="588B6B87" w14:textId="23C44BCB"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62" w:history="1">
        <w:r w:rsidR="00891660" w:rsidRPr="00761A8F">
          <w:rPr>
            <w:rStyle w:val="Hyperlink"/>
            <w:noProof/>
          </w:rPr>
          <w:t>Proposal 11</w:t>
        </w:r>
        <w:r w:rsidR="00891660">
          <w:rPr>
            <w:rFonts w:asciiTheme="minorHAnsi" w:eastAsiaTheme="minorEastAsia" w:hAnsiTheme="minorHAnsi"/>
            <w:b w:val="0"/>
            <w:noProof/>
            <w:sz w:val="24"/>
            <w:szCs w:val="24"/>
            <w:lang w:val="en-DE" w:eastAsia="en-GB"/>
          </w:rPr>
          <w:tab/>
        </w:r>
        <w:r w:rsidR="00891660" w:rsidRPr="00761A8F">
          <w:rPr>
            <w:rStyle w:val="Hyperlink"/>
            <w:noProof/>
          </w:rPr>
          <w:t>RSRP thresholds are (pre-)configured for each TX-RX priority pair for initial transmission and retransmission.</w:t>
        </w:r>
      </w:hyperlink>
    </w:p>
    <w:p w14:paraId="77A90DF4" w14:textId="55B2240F" w:rsidR="00891660" w:rsidRDefault="007B7BDA">
      <w:pPr>
        <w:pStyle w:val="TableofFigures"/>
        <w:tabs>
          <w:tab w:val="right" w:leader="dot" w:pos="9629"/>
        </w:tabs>
        <w:rPr>
          <w:rFonts w:asciiTheme="minorHAnsi" w:eastAsiaTheme="minorEastAsia" w:hAnsiTheme="minorHAnsi"/>
          <w:b w:val="0"/>
          <w:noProof/>
          <w:sz w:val="24"/>
          <w:szCs w:val="24"/>
          <w:lang w:val="en-DE" w:eastAsia="en-GB"/>
        </w:rPr>
      </w:pPr>
      <w:hyperlink w:anchor="_Toc32585063" w:history="1">
        <w:r w:rsidR="00891660" w:rsidRPr="00761A8F">
          <w:rPr>
            <w:rStyle w:val="Hyperlink"/>
            <w:rFonts w:cs="Arial"/>
            <w:noProof/>
          </w:rPr>
          <w:t>Proposal 12</w:t>
        </w:r>
        <w:r w:rsidR="00891660">
          <w:rPr>
            <w:rFonts w:asciiTheme="minorHAnsi" w:eastAsiaTheme="minorEastAsia" w:hAnsiTheme="minorHAnsi"/>
            <w:b w:val="0"/>
            <w:noProof/>
            <w:sz w:val="24"/>
            <w:szCs w:val="24"/>
            <w:lang w:val="en-DE" w:eastAsia="en-GB"/>
          </w:rPr>
          <w:tab/>
        </w:r>
        <w:r w:rsidR="00891660" w:rsidRPr="00761A8F">
          <w:rPr>
            <w:rStyle w:val="Hyperlink"/>
            <w:noProof/>
          </w:rPr>
          <w:t>In the agreement about pre-emption, overlap corresponds to two reservations (pre-empted and pre-empting) in the same time slot with partial or total frequency overlap.</w:t>
        </w:r>
      </w:hyperlink>
    </w:p>
    <w:p w14:paraId="111B390E" w14:textId="118608FB" w:rsidR="005F3025" w:rsidRPr="00CE0424" w:rsidRDefault="006E1C82" w:rsidP="009E5836">
      <w:pPr>
        <w:pStyle w:val="BodyText"/>
      </w:pPr>
      <w:r>
        <w:rPr>
          <w:b/>
        </w:rPr>
        <w:fldChar w:fldCharType="end"/>
      </w:r>
      <w:bookmarkStart w:id="31" w:name="_Ref174151459"/>
      <w:bookmarkStart w:id="32" w:name="_Ref189809556"/>
    </w:p>
    <w:bookmarkEnd w:id="31"/>
    <w:bookmarkEnd w:id="32"/>
    <w:p w14:paraId="5C688276"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86DFA" w14:textId="77777777" w:rsidR="007B7BDA" w:rsidRDefault="007B7BDA">
      <w:r>
        <w:separator/>
      </w:r>
    </w:p>
  </w:endnote>
  <w:endnote w:type="continuationSeparator" w:id="0">
    <w:p w14:paraId="1B3F5E5B" w14:textId="77777777" w:rsidR="007B7BDA" w:rsidRDefault="007B7BDA">
      <w:r>
        <w:continuationSeparator/>
      </w:r>
    </w:p>
  </w:endnote>
  <w:endnote w:type="continuationNotice" w:id="1">
    <w:p w14:paraId="2F85CF71" w14:textId="77777777" w:rsidR="007B7BDA" w:rsidRDefault="007B7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E63270" w:rsidRDefault="00E632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F60EA" w14:textId="77777777" w:rsidR="007B7BDA" w:rsidRDefault="007B7BDA">
      <w:r>
        <w:separator/>
      </w:r>
    </w:p>
  </w:footnote>
  <w:footnote w:type="continuationSeparator" w:id="0">
    <w:p w14:paraId="1A4D5707" w14:textId="77777777" w:rsidR="007B7BDA" w:rsidRDefault="007B7BDA">
      <w:r>
        <w:continuationSeparator/>
      </w:r>
    </w:p>
  </w:footnote>
  <w:footnote w:type="continuationNotice" w:id="1">
    <w:p w14:paraId="2474C9FD" w14:textId="77777777" w:rsidR="007B7BDA" w:rsidRDefault="007B7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E63270" w:rsidRDefault="00E632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E729C9"/>
    <w:multiLevelType w:val="hybridMultilevel"/>
    <w:tmpl w:val="9A52B50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9" w15:restartNumberingAfterBreak="0">
    <w:nsid w:val="4FF94B7A"/>
    <w:multiLevelType w:val="hybridMultilevel"/>
    <w:tmpl w:val="861EAE7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FC2795"/>
    <w:multiLevelType w:val="hybridMultilevel"/>
    <w:tmpl w:val="7FC87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5"/>
  </w:num>
  <w:num w:numId="18">
    <w:abstractNumId w:val="7"/>
  </w:num>
  <w:num w:numId="19">
    <w:abstractNumId w:val="4"/>
  </w:num>
  <w:num w:numId="20">
    <w:abstractNumId w:val="27"/>
  </w:num>
  <w:num w:numId="21">
    <w:abstractNumId w:val="12"/>
  </w:num>
  <w:num w:numId="22">
    <w:abstractNumId w:val="26"/>
  </w:num>
  <w:num w:numId="23">
    <w:abstractNumId w:val="25"/>
  </w:num>
  <w:num w:numId="24">
    <w:abstractNumId w:val="19"/>
  </w:num>
  <w:num w:numId="25">
    <w:abstractNumId w:val="18"/>
  </w:num>
  <w:num w:numId="26">
    <w:abstractNumId w:val="6"/>
  </w:num>
  <w:num w:numId="27">
    <w:abstractNumId w:val="11"/>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519"/>
    <w:rsid w:val="00007CDC"/>
    <w:rsid w:val="00011B28"/>
    <w:rsid w:val="00015D15"/>
    <w:rsid w:val="00022F48"/>
    <w:rsid w:val="0002564D"/>
    <w:rsid w:val="00025ECA"/>
    <w:rsid w:val="00027B56"/>
    <w:rsid w:val="000325B8"/>
    <w:rsid w:val="00034C15"/>
    <w:rsid w:val="00035158"/>
    <w:rsid w:val="00036BA1"/>
    <w:rsid w:val="000371A5"/>
    <w:rsid w:val="00041117"/>
    <w:rsid w:val="000422E2"/>
    <w:rsid w:val="00042F22"/>
    <w:rsid w:val="000444EF"/>
    <w:rsid w:val="00051CAD"/>
    <w:rsid w:val="00052A07"/>
    <w:rsid w:val="000534E3"/>
    <w:rsid w:val="0005606A"/>
    <w:rsid w:val="00057117"/>
    <w:rsid w:val="000616E7"/>
    <w:rsid w:val="0006487E"/>
    <w:rsid w:val="00065E1A"/>
    <w:rsid w:val="0006610D"/>
    <w:rsid w:val="00077E5F"/>
    <w:rsid w:val="0008036A"/>
    <w:rsid w:val="00081AE6"/>
    <w:rsid w:val="000855EB"/>
    <w:rsid w:val="00085B52"/>
    <w:rsid w:val="000866F2"/>
    <w:rsid w:val="00086C01"/>
    <w:rsid w:val="0009003C"/>
    <w:rsid w:val="0009009F"/>
    <w:rsid w:val="00091557"/>
    <w:rsid w:val="000924C1"/>
    <w:rsid w:val="000924F0"/>
    <w:rsid w:val="000929CB"/>
    <w:rsid w:val="00093474"/>
    <w:rsid w:val="000938DA"/>
    <w:rsid w:val="0009510F"/>
    <w:rsid w:val="000A1B7B"/>
    <w:rsid w:val="000A56F2"/>
    <w:rsid w:val="000B2719"/>
    <w:rsid w:val="000B3A8F"/>
    <w:rsid w:val="000B4AB9"/>
    <w:rsid w:val="000B58C3"/>
    <w:rsid w:val="000B61E9"/>
    <w:rsid w:val="000C165A"/>
    <w:rsid w:val="000C2E19"/>
    <w:rsid w:val="000D0D07"/>
    <w:rsid w:val="000D135A"/>
    <w:rsid w:val="000D1D18"/>
    <w:rsid w:val="000D242B"/>
    <w:rsid w:val="000D3230"/>
    <w:rsid w:val="000D4797"/>
    <w:rsid w:val="000D68A1"/>
    <w:rsid w:val="000E0527"/>
    <w:rsid w:val="000E055E"/>
    <w:rsid w:val="000E1E92"/>
    <w:rsid w:val="000E7104"/>
    <w:rsid w:val="000F06D6"/>
    <w:rsid w:val="000F0EB1"/>
    <w:rsid w:val="000F1106"/>
    <w:rsid w:val="000F3BE9"/>
    <w:rsid w:val="000F3F6C"/>
    <w:rsid w:val="000F6DF3"/>
    <w:rsid w:val="001005FF"/>
    <w:rsid w:val="001062FB"/>
    <w:rsid w:val="001063E6"/>
    <w:rsid w:val="00113CF4"/>
    <w:rsid w:val="001153EA"/>
    <w:rsid w:val="00115643"/>
    <w:rsid w:val="001159B2"/>
    <w:rsid w:val="00116765"/>
    <w:rsid w:val="001219F5"/>
    <w:rsid w:val="00121A20"/>
    <w:rsid w:val="0012377F"/>
    <w:rsid w:val="00124314"/>
    <w:rsid w:val="00126B4A"/>
    <w:rsid w:val="00132FD0"/>
    <w:rsid w:val="001344C0"/>
    <w:rsid w:val="001346FA"/>
    <w:rsid w:val="00135252"/>
    <w:rsid w:val="00137AB5"/>
    <w:rsid w:val="00137F0B"/>
    <w:rsid w:val="001440F1"/>
    <w:rsid w:val="001471C3"/>
    <w:rsid w:val="00151E23"/>
    <w:rsid w:val="001526E0"/>
    <w:rsid w:val="001551B5"/>
    <w:rsid w:val="001659C1"/>
    <w:rsid w:val="00171888"/>
    <w:rsid w:val="00173A8E"/>
    <w:rsid w:val="001743E8"/>
    <w:rsid w:val="0017502C"/>
    <w:rsid w:val="0018143F"/>
    <w:rsid w:val="00181FF8"/>
    <w:rsid w:val="00190AC1"/>
    <w:rsid w:val="0019341A"/>
    <w:rsid w:val="00197DF9"/>
    <w:rsid w:val="001A1987"/>
    <w:rsid w:val="001A2564"/>
    <w:rsid w:val="001A6173"/>
    <w:rsid w:val="001A6CBA"/>
    <w:rsid w:val="001B0D97"/>
    <w:rsid w:val="001B5A5D"/>
    <w:rsid w:val="001C1CE5"/>
    <w:rsid w:val="001C3048"/>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6CF"/>
    <w:rsid w:val="002147F9"/>
    <w:rsid w:val="00214DA8"/>
    <w:rsid w:val="00215423"/>
    <w:rsid w:val="002158FA"/>
    <w:rsid w:val="00220600"/>
    <w:rsid w:val="002224DB"/>
    <w:rsid w:val="00223FCB"/>
    <w:rsid w:val="002252C3"/>
    <w:rsid w:val="00225C54"/>
    <w:rsid w:val="00230765"/>
    <w:rsid w:val="00230D18"/>
    <w:rsid w:val="002319E4"/>
    <w:rsid w:val="00234F35"/>
    <w:rsid w:val="00235632"/>
    <w:rsid w:val="00235872"/>
    <w:rsid w:val="00241559"/>
    <w:rsid w:val="00241FFA"/>
    <w:rsid w:val="002435B3"/>
    <w:rsid w:val="002458EB"/>
    <w:rsid w:val="002500C8"/>
    <w:rsid w:val="00250AE8"/>
    <w:rsid w:val="00257543"/>
    <w:rsid w:val="002617E7"/>
    <w:rsid w:val="00264228"/>
    <w:rsid w:val="00264334"/>
    <w:rsid w:val="0026473E"/>
    <w:rsid w:val="00266214"/>
    <w:rsid w:val="00267C83"/>
    <w:rsid w:val="002701EB"/>
    <w:rsid w:val="0027144F"/>
    <w:rsid w:val="00271813"/>
    <w:rsid w:val="00271F3A"/>
    <w:rsid w:val="00273278"/>
    <w:rsid w:val="002737F4"/>
    <w:rsid w:val="002805F5"/>
    <w:rsid w:val="00280751"/>
    <w:rsid w:val="0028280A"/>
    <w:rsid w:val="00284ED2"/>
    <w:rsid w:val="00285EE2"/>
    <w:rsid w:val="00286ACD"/>
    <w:rsid w:val="00287838"/>
    <w:rsid w:val="002907B5"/>
    <w:rsid w:val="00292EB7"/>
    <w:rsid w:val="00296227"/>
    <w:rsid w:val="00296F44"/>
    <w:rsid w:val="0029777D"/>
    <w:rsid w:val="002A055E"/>
    <w:rsid w:val="002A1D4E"/>
    <w:rsid w:val="002A2869"/>
    <w:rsid w:val="002B19D2"/>
    <w:rsid w:val="002B24D6"/>
    <w:rsid w:val="002B3067"/>
    <w:rsid w:val="002C3E31"/>
    <w:rsid w:val="002C41E6"/>
    <w:rsid w:val="002C7704"/>
    <w:rsid w:val="002D071A"/>
    <w:rsid w:val="002D34B2"/>
    <w:rsid w:val="002D48B0"/>
    <w:rsid w:val="002D5B37"/>
    <w:rsid w:val="002D72EA"/>
    <w:rsid w:val="002D7637"/>
    <w:rsid w:val="002E17F2"/>
    <w:rsid w:val="002E545E"/>
    <w:rsid w:val="002E7CAE"/>
    <w:rsid w:val="002F13E4"/>
    <w:rsid w:val="002F2771"/>
    <w:rsid w:val="002F37A9"/>
    <w:rsid w:val="00301CE6"/>
    <w:rsid w:val="00301D46"/>
    <w:rsid w:val="0030256B"/>
    <w:rsid w:val="0030501F"/>
    <w:rsid w:val="00307BA1"/>
    <w:rsid w:val="00311702"/>
    <w:rsid w:val="00311E82"/>
    <w:rsid w:val="00313FD6"/>
    <w:rsid w:val="003143BD"/>
    <w:rsid w:val="00315363"/>
    <w:rsid w:val="003203ED"/>
    <w:rsid w:val="00322239"/>
    <w:rsid w:val="00322C9F"/>
    <w:rsid w:val="00324D23"/>
    <w:rsid w:val="00331751"/>
    <w:rsid w:val="00334579"/>
    <w:rsid w:val="00335858"/>
    <w:rsid w:val="00336BDA"/>
    <w:rsid w:val="003428C7"/>
    <w:rsid w:val="00342BD7"/>
    <w:rsid w:val="003458DA"/>
    <w:rsid w:val="00346DB5"/>
    <w:rsid w:val="003475FC"/>
    <w:rsid w:val="003477B1"/>
    <w:rsid w:val="00355BCA"/>
    <w:rsid w:val="00357380"/>
    <w:rsid w:val="003602D9"/>
    <w:rsid w:val="003604CE"/>
    <w:rsid w:val="00360D5F"/>
    <w:rsid w:val="00362557"/>
    <w:rsid w:val="00370E47"/>
    <w:rsid w:val="003742AC"/>
    <w:rsid w:val="00377CE1"/>
    <w:rsid w:val="00385BF0"/>
    <w:rsid w:val="00392C33"/>
    <w:rsid w:val="003939FF"/>
    <w:rsid w:val="003A121C"/>
    <w:rsid w:val="003A2223"/>
    <w:rsid w:val="003A2A0F"/>
    <w:rsid w:val="003A45A1"/>
    <w:rsid w:val="003A5B0A"/>
    <w:rsid w:val="003A6BAC"/>
    <w:rsid w:val="003A70A4"/>
    <w:rsid w:val="003A7EF3"/>
    <w:rsid w:val="003B04FC"/>
    <w:rsid w:val="003B159C"/>
    <w:rsid w:val="003B369F"/>
    <w:rsid w:val="003B36A3"/>
    <w:rsid w:val="003B41AB"/>
    <w:rsid w:val="003B4C1D"/>
    <w:rsid w:val="003B62EB"/>
    <w:rsid w:val="003B64BB"/>
    <w:rsid w:val="003B7FE5"/>
    <w:rsid w:val="003C11C8"/>
    <w:rsid w:val="003C2702"/>
    <w:rsid w:val="003C4C7E"/>
    <w:rsid w:val="003C7806"/>
    <w:rsid w:val="003D109F"/>
    <w:rsid w:val="003D2478"/>
    <w:rsid w:val="003D3C45"/>
    <w:rsid w:val="003D5B1F"/>
    <w:rsid w:val="003D61A9"/>
    <w:rsid w:val="003D623D"/>
    <w:rsid w:val="003E15FA"/>
    <w:rsid w:val="003E55E4"/>
    <w:rsid w:val="003E74E3"/>
    <w:rsid w:val="003F05C7"/>
    <w:rsid w:val="003F2CD4"/>
    <w:rsid w:val="003F6BBE"/>
    <w:rsid w:val="004000E8"/>
    <w:rsid w:val="00401F56"/>
    <w:rsid w:val="0040200E"/>
    <w:rsid w:val="00402E2B"/>
    <w:rsid w:val="00404C69"/>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D30"/>
    <w:rsid w:val="00437FDF"/>
    <w:rsid w:val="00441A92"/>
    <w:rsid w:val="004431DC"/>
    <w:rsid w:val="00444F56"/>
    <w:rsid w:val="00446488"/>
    <w:rsid w:val="004517AA"/>
    <w:rsid w:val="0045191E"/>
    <w:rsid w:val="00452CAC"/>
    <w:rsid w:val="00457565"/>
    <w:rsid w:val="00457B71"/>
    <w:rsid w:val="00461824"/>
    <w:rsid w:val="00463089"/>
    <w:rsid w:val="00464689"/>
    <w:rsid w:val="0046609D"/>
    <w:rsid w:val="004669E2"/>
    <w:rsid w:val="00470C31"/>
    <w:rsid w:val="00471DE0"/>
    <w:rsid w:val="004734D0"/>
    <w:rsid w:val="0047556B"/>
    <w:rsid w:val="00477768"/>
    <w:rsid w:val="00492BC5"/>
    <w:rsid w:val="004964F1"/>
    <w:rsid w:val="00496815"/>
    <w:rsid w:val="004A16BC"/>
    <w:rsid w:val="004A2B94"/>
    <w:rsid w:val="004B28F1"/>
    <w:rsid w:val="004B50A8"/>
    <w:rsid w:val="004B6F6A"/>
    <w:rsid w:val="004B7C0C"/>
    <w:rsid w:val="004C3898"/>
    <w:rsid w:val="004D36B1"/>
    <w:rsid w:val="004D7EBD"/>
    <w:rsid w:val="004E2680"/>
    <w:rsid w:val="004E28F9"/>
    <w:rsid w:val="004E462E"/>
    <w:rsid w:val="004E56DC"/>
    <w:rsid w:val="004E76F4"/>
    <w:rsid w:val="004F0B4E"/>
    <w:rsid w:val="004F0B6C"/>
    <w:rsid w:val="004F19BA"/>
    <w:rsid w:val="004F1CDB"/>
    <w:rsid w:val="004F2046"/>
    <w:rsid w:val="004F2078"/>
    <w:rsid w:val="004F4DA3"/>
    <w:rsid w:val="004F642D"/>
    <w:rsid w:val="00506557"/>
    <w:rsid w:val="0050677A"/>
    <w:rsid w:val="005108D8"/>
    <w:rsid w:val="005116F9"/>
    <w:rsid w:val="0051534C"/>
    <w:rsid w:val="005153A7"/>
    <w:rsid w:val="005219CF"/>
    <w:rsid w:val="00534B59"/>
    <w:rsid w:val="0053505C"/>
    <w:rsid w:val="00536759"/>
    <w:rsid w:val="00537C62"/>
    <w:rsid w:val="005438B9"/>
    <w:rsid w:val="00546970"/>
    <w:rsid w:val="00554E19"/>
    <w:rsid w:val="0056121F"/>
    <w:rsid w:val="005645D1"/>
    <w:rsid w:val="00572505"/>
    <w:rsid w:val="00582809"/>
    <w:rsid w:val="0058798C"/>
    <w:rsid w:val="005900FA"/>
    <w:rsid w:val="005918CF"/>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444E"/>
    <w:rsid w:val="005E5B81"/>
    <w:rsid w:val="005F2CB1"/>
    <w:rsid w:val="005F3025"/>
    <w:rsid w:val="005F618C"/>
    <w:rsid w:val="005F70BD"/>
    <w:rsid w:val="0060283C"/>
    <w:rsid w:val="00604F14"/>
    <w:rsid w:val="00605FBF"/>
    <w:rsid w:val="0061004D"/>
    <w:rsid w:val="0061161A"/>
    <w:rsid w:val="00611B83"/>
    <w:rsid w:val="00613257"/>
    <w:rsid w:val="00620A71"/>
    <w:rsid w:val="00620D80"/>
    <w:rsid w:val="006234A6"/>
    <w:rsid w:val="00627698"/>
    <w:rsid w:val="00630001"/>
    <w:rsid w:val="006311B3"/>
    <w:rsid w:val="0063284C"/>
    <w:rsid w:val="00636398"/>
    <w:rsid w:val="006368D3"/>
    <w:rsid w:val="006377EC"/>
    <w:rsid w:val="0064151F"/>
    <w:rsid w:val="00641533"/>
    <w:rsid w:val="0064208D"/>
    <w:rsid w:val="00643475"/>
    <w:rsid w:val="0064396A"/>
    <w:rsid w:val="0064624E"/>
    <w:rsid w:val="006471B9"/>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5B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6F1"/>
    <w:rsid w:val="00715B9A"/>
    <w:rsid w:val="0072355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134F"/>
    <w:rsid w:val="00765281"/>
    <w:rsid w:val="00766BAD"/>
    <w:rsid w:val="007729A2"/>
    <w:rsid w:val="00773205"/>
    <w:rsid w:val="007755F2"/>
    <w:rsid w:val="00776971"/>
    <w:rsid w:val="00780A80"/>
    <w:rsid w:val="0078177E"/>
    <w:rsid w:val="0078304C"/>
    <w:rsid w:val="00783673"/>
    <w:rsid w:val="00785490"/>
    <w:rsid w:val="007925EA"/>
    <w:rsid w:val="00793CD8"/>
    <w:rsid w:val="0079412E"/>
    <w:rsid w:val="00795C92"/>
    <w:rsid w:val="00796231"/>
    <w:rsid w:val="007A1CB3"/>
    <w:rsid w:val="007A306F"/>
    <w:rsid w:val="007A43A6"/>
    <w:rsid w:val="007A58A6"/>
    <w:rsid w:val="007B3D2D"/>
    <w:rsid w:val="007B50AE"/>
    <w:rsid w:val="007B51DF"/>
    <w:rsid w:val="007B7BDA"/>
    <w:rsid w:val="007C05DD"/>
    <w:rsid w:val="007C1BB3"/>
    <w:rsid w:val="007C3D18"/>
    <w:rsid w:val="007C60BF"/>
    <w:rsid w:val="007C614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396"/>
    <w:rsid w:val="00812C8C"/>
    <w:rsid w:val="008158D6"/>
    <w:rsid w:val="00817196"/>
    <w:rsid w:val="0081734F"/>
    <w:rsid w:val="0082114C"/>
    <w:rsid w:val="008235DB"/>
    <w:rsid w:val="008242CC"/>
    <w:rsid w:val="00824AB4"/>
    <w:rsid w:val="00825C42"/>
    <w:rsid w:val="00825D25"/>
    <w:rsid w:val="00827D6F"/>
    <w:rsid w:val="008376AC"/>
    <w:rsid w:val="00842A55"/>
    <w:rsid w:val="008444E8"/>
    <w:rsid w:val="00844E80"/>
    <w:rsid w:val="008451B5"/>
    <w:rsid w:val="00846FE7"/>
    <w:rsid w:val="00856911"/>
    <w:rsid w:val="008677FD"/>
    <w:rsid w:val="008706D4"/>
    <w:rsid w:val="00870F8A"/>
    <w:rsid w:val="008719A4"/>
    <w:rsid w:val="00871D23"/>
    <w:rsid w:val="00872D35"/>
    <w:rsid w:val="00874312"/>
    <w:rsid w:val="0087437C"/>
    <w:rsid w:val="00875CD7"/>
    <w:rsid w:val="00876B4D"/>
    <w:rsid w:val="00877F18"/>
    <w:rsid w:val="00891660"/>
    <w:rsid w:val="008926F1"/>
    <w:rsid w:val="008941E3"/>
    <w:rsid w:val="00894A88"/>
    <w:rsid w:val="00895386"/>
    <w:rsid w:val="008A21FF"/>
    <w:rsid w:val="008A2CE2"/>
    <w:rsid w:val="008A30AC"/>
    <w:rsid w:val="008A44B8"/>
    <w:rsid w:val="008A51A8"/>
    <w:rsid w:val="008A54C7"/>
    <w:rsid w:val="008A77D8"/>
    <w:rsid w:val="008B0483"/>
    <w:rsid w:val="008B0D22"/>
    <w:rsid w:val="008B120C"/>
    <w:rsid w:val="008B17BA"/>
    <w:rsid w:val="008B51A0"/>
    <w:rsid w:val="008B592A"/>
    <w:rsid w:val="008B7B5C"/>
    <w:rsid w:val="008C0C99"/>
    <w:rsid w:val="008C2017"/>
    <w:rsid w:val="008C4958"/>
    <w:rsid w:val="008C4BAA"/>
    <w:rsid w:val="008C6AE8"/>
    <w:rsid w:val="008C7573"/>
    <w:rsid w:val="008D00A5"/>
    <w:rsid w:val="008D2E72"/>
    <w:rsid w:val="008D34F1"/>
    <w:rsid w:val="008D39D8"/>
    <w:rsid w:val="008D6D1A"/>
    <w:rsid w:val="008E065E"/>
    <w:rsid w:val="008E0927"/>
    <w:rsid w:val="008E1909"/>
    <w:rsid w:val="008F1C4E"/>
    <w:rsid w:val="008F1EAB"/>
    <w:rsid w:val="008F33DC"/>
    <w:rsid w:val="008F477F"/>
    <w:rsid w:val="008F7F49"/>
    <w:rsid w:val="00902081"/>
    <w:rsid w:val="00902350"/>
    <w:rsid w:val="0090336B"/>
    <w:rsid w:val="009053AA"/>
    <w:rsid w:val="00906939"/>
    <w:rsid w:val="00910B7D"/>
    <w:rsid w:val="00911DFB"/>
    <w:rsid w:val="009139D9"/>
    <w:rsid w:val="00914AD8"/>
    <w:rsid w:val="00916079"/>
    <w:rsid w:val="00917CE9"/>
    <w:rsid w:val="00920A29"/>
    <w:rsid w:val="00920BF2"/>
    <w:rsid w:val="00922010"/>
    <w:rsid w:val="009239C3"/>
    <w:rsid w:val="00931BD9"/>
    <w:rsid w:val="0093278C"/>
    <w:rsid w:val="00934ED5"/>
    <w:rsid w:val="0093507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A2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A03"/>
    <w:rsid w:val="009B7E87"/>
    <w:rsid w:val="009C0169"/>
    <w:rsid w:val="009C403E"/>
    <w:rsid w:val="009D14C4"/>
    <w:rsid w:val="009D4FF0"/>
    <w:rsid w:val="009D703C"/>
    <w:rsid w:val="009D718F"/>
    <w:rsid w:val="009E068F"/>
    <w:rsid w:val="009E14E0"/>
    <w:rsid w:val="009E35DB"/>
    <w:rsid w:val="009E47A3"/>
    <w:rsid w:val="009E5836"/>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5F17"/>
    <w:rsid w:val="00A36297"/>
    <w:rsid w:val="00A41E2B"/>
    <w:rsid w:val="00A44BF3"/>
    <w:rsid w:val="00A45B74"/>
    <w:rsid w:val="00A51CA1"/>
    <w:rsid w:val="00A52E1D"/>
    <w:rsid w:val="00A61499"/>
    <w:rsid w:val="00A6292F"/>
    <w:rsid w:val="00A62A77"/>
    <w:rsid w:val="00A63483"/>
    <w:rsid w:val="00A657D7"/>
    <w:rsid w:val="00A660AC"/>
    <w:rsid w:val="00A67E6C"/>
    <w:rsid w:val="00A71B99"/>
    <w:rsid w:val="00A739D0"/>
    <w:rsid w:val="00A761D4"/>
    <w:rsid w:val="00A77EC4"/>
    <w:rsid w:val="00A80181"/>
    <w:rsid w:val="00A92879"/>
    <w:rsid w:val="00A9442A"/>
    <w:rsid w:val="00AA016F"/>
    <w:rsid w:val="00AA0854"/>
    <w:rsid w:val="00AA1ED6"/>
    <w:rsid w:val="00AA51D6"/>
    <w:rsid w:val="00AB0BC8"/>
    <w:rsid w:val="00AB11CA"/>
    <w:rsid w:val="00AB14D9"/>
    <w:rsid w:val="00AB4AB8"/>
    <w:rsid w:val="00AB655E"/>
    <w:rsid w:val="00AC007F"/>
    <w:rsid w:val="00AC2ECD"/>
    <w:rsid w:val="00AC3119"/>
    <w:rsid w:val="00AC4232"/>
    <w:rsid w:val="00AC49FB"/>
    <w:rsid w:val="00AC5784"/>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F1B"/>
    <w:rsid w:val="00B157F9"/>
    <w:rsid w:val="00B20256"/>
    <w:rsid w:val="00B20D09"/>
    <w:rsid w:val="00B2763F"/>
    <w:rsid w:val="00B27AAC"/>
    <w:rsid w:val="00B30929"/>
    <w:rsid w:val="00B35866"/>
    <w:rsid w:val="00B372AA"/>
    <w:rsid w:val="00B40445"/>
    <w:rsid w:val="00B409E0"/>
    <w:rsid w:val="00B41888"/>
    <w:rsid w:val="00B44174"/>
    <w:rsid w:val="00B45A52"/>
    <w:rsid w:val="00B45FB6"/>
    <w:rsid w:val="00B46175"/>
    <w:rsid w:val="00B548B7"/>
    <w:rsid w:val="00B63785"/>
    <w:rsid w:val="00B664C7"/>
    <w:rsid w:val="00B739F6"/>
    <w:rsid w:val="00B81A6C"/>
    <w:rsid w:val="00B85DE5"/>
    <w:rsid w:val="00B90F73"/>
    <w:rsid w:val="00B93B59"/>
    <w:rsid w:val="00B9406A"/>
    <w:rsid w:val="00B95B24"/>
    <w:rsid w:val="00BA2280"/>
    <w:rsid w:val="00BA2A08"/>
    <w:rsid w:val="00BA56D2"/>
    <w:rsid w:val="00BA76E0"/>
    <w:rsid w:val="00BB1EF8"/>
    <w:rsid w:val="00BB2A25"/>
    <w:rsid w:val="00BB51E9"/>
    <w:rsid w:val="00BC0FDC"/>
    <w:rsid w:val="00BC1967"/>
    <w:rsid w:val="00BC3053"/>
    <w:rsid w:val="00BC4D2E"/>
    <w:rsid w:val="00BD1A2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3F1"/>
    <w:rsid w:val="00C14D4B"/>
    <w:rsid w:val="00C154BB"/>
    <w:rsid w:val="00C2224F"/>
    <w:rsid w:val="00C279B5"/>
    <w:rsid w:val="00C27C45"/>
    <w:rsid w:val="00C31692"/>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862"/>
    <w:rsid w:val="00C9027A"/>
    <w:rsid w:val="00C9068E"/>
    <w:rsid w:val="00C910C0"/>
    <w:rsid w:val="00C93814"/>
    <w:rsid w:val="00C93C4B"/>
    <w:rsid w:val="00C944AB"/>
    <w:rsid w:val="00C95B40"/>
    <w:rsid w:val="00CA1ED8"/>
    <w:rsid w:val="00CA284D"/>
    <w:rsid w:val="00CA3B45"/>
    <w:rsid w:val="00CB1F63"/>
    <w:rsid w:val="00CB7170"/>
    <w:rsid w:val="00CC040E"/>
    <w:rsid w:val="00CC06AD"/>
    <w:rsid w:val="00CC111F"/>
    <w:rsid w:val="00CC2011"/>
    <w:rsid w:val="00CC3EA0"/>
    <w:rsid w:val="00CC7B45"/>
    <w:rsid w:val="00CD1188"/>
    <w:rsid w:val="00CD2ED1"/>
    <w:rsid w:val="00CD337B"/>
    <w:rsid w:val="00CE0424"/>
    <w:rsid w:val="00CE0E27"/>
    <w:rsid w:val="00CE7561"/>
    <w:rsid w:val="00CF1354"/>
    <w:rsid w:val="00CF3B1F"/>
    <w:rsid w:val="00CF3BF6"/>
    <w:rsid w:val="00CF625B"/>
    <w:rsid w:val="00CF687E"/>
    <w:rsid w:val="00CF6C4E"/>
    <w:rsid w:val="00D0349B"/>
    <w:rsid w:val="00D049A0"/>
    <w:rsid w:val="00D10249"/>
    <w:rsid w:val="00D1065F"/>
    <w:rsid w:val="00D115C3"/>
    <w:rsid w:val="00D11715"/>
    <w:rsid w:val="00D11897"/>
    <w:rsid w:val="00D13135"/>
    <w:rsid w:val="00D13E4E"/>
    <w:rsid w:val="00D239A7"/>
    <w:rsid w:val="00D23F47"/>
    <w:rsid w:val="00D24AA2"/>
    <w:rsid w:val="00D36E71"/>
    <w:rsid w:val="00D37D87"/>
    <w:rsid w:val="00D40B33"/>
    <w:rsid w:val="00D4318F"/>
    <w:rsid w:val="00D438BF"/>
    <w:rsid w:val="00D440F8"/>
    <w:rsid w:val="00D459A2"/>
    <w:rsid w:val="00D546FF"/>
    <w:rsid w:val="00D55AD5"/>
    <w:rsid w:val="00D576CA"/>
    <w:rsid w:val="00D61AF5"/>
    <w:rsid w:val="00D652B5"/>
    <w:rsid w:val="00D66155"/>
    <w:rsid w:val="00D708B0"/>
    <w:rsid w:val="00D76888"/>
    <w:rsid w:val="00D77B1D"/>
    <w:rsid w:val="00D8021F"/>
    <w:rsid w:val="00D80383"/>
    <w:rsid w:val="00D823C6"/>
    <w:rsid w:val="00D8327F"/>
    <w:rsid w:val="00D86CA3"/>
    <w:rsid w:val="00D871CE"/>
    <w:rsid w:val="00D9196D"/>
    <w:rsid w:val="00D91984"/>
    <w:rsid w:val="00D92982"/>
    <w:rsid w:val="00D97573"/>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184"/>
    <w:rsid w:val="00E35559"/>
    <w:rsid w:val="00E3723A"/>
    <w:rsid w:val="00E37860"/>
    <w:rsid w:val="00E446F1"/>
    <w:rsid w:val="00E46886"/>
    <w:rsid w:val="00E47AEF"/>
    <w:rsid w:val="00E53B75"/>
    <w:rsid w:val="00E54E3B"/>
    <w:rsid w:val="00E57565"/>
    <w:rsid w:val="00E63270"/>
    <w:rsid w:val="00E63838"/>
    <w:rsid w:val="00E64434"/>
    <w:rsid w:val="00E67C51"/>
    <w:rsid w:val="00E72EFC"/>
    <w:rsid w:val="00E758EC"/>
    <w:rsid w:val="00E8234C"/>
    <w:rsid w:val="00E83AA9"/>
    <w:rsid w:val="00E850F7"/>
    <w:rsid w:val="00E85928"/>
    <w:rsid w:val="00E87822"/>
    <w:rsid w:val="00E90395"/>
    <w:rsid w:val="00E90E49"/>
    <w:rsid w:val="00E917F9"/>
    <w:rsid w:val="00E9291C"/>
    <w:rsid w:val="00E93FFE"/>
    <w:rsid w:val="00E94F8A"/>
    <w:rsid w:val="00EA7A41"/>
    <w:rsid w:val="00EB077B"/>
    <w:rsid w:val="00EB4EA2"/>
    <w:rsid w:val="00EB61DD"/>
    <w:rsid w:val="00EC24D5"/>
    <w:rsid w:val="00EC27C6"/>
    <w:rsid w:val="00EC4207"/>
    <w:rsid w:val="00EC5653"/>
    <w:rsid w:val="00EC71CE"/>
    <w:rsid w:val="00ED1006"/>
    <w:rsid w:val="00EF18FE"/>
    <w:rsid w:val="00EF5787"/>
    <w:rsid w:val="00EF60D0"/>
    <w:rsid w:val="00F0283F"/>
    <w:rsid w:val="00F0528D"/>
    <w:rsid w:val="00F0640E"/>
    <w:rsid w:val="00F06C67"/>
    <w:rsid w:val="00F06DFD"/>
    <w:rsid w:val="00F071D1"/>
    <w:rsid w:val="00F07533"/>
    <w:rsid w:val="00F078ED"/>
    <w:rsid w:val="00F10629"/>
    <w:rsid w:val="00F14910"/>
    <w:rsid w:val="00F15FA5"/>
    <w:rsid w:val="00F209B7"/>
    <w:rsid w:val="00F2376F"/>
    <w:rsid w:val="00F243D8"/>
    <w:rsid w:val="00F30828"/>
    <w:rsid w:val="00F30D62"/>
    <w:rsid w:val="00F31049"/>
    <w:rsid w:val="00F313D6"/>
    <w:rsid w:val="00F371E9"/>
    <w:rsid w:val="00F40747"/>
    <w:rsid w:val="00F40F0C"/>
    <w:rsid w:val="00F4766C"/>
    <w:rsid w:val="00F5060E"/>
    <w:rsid w:val="00F507D1"/>
    <w:rsid w:val="00F519CE"/>
    <w:rsid w:val="00F51ADA"/>
    <w:rsid w:val="00F530B6"/>
    <w:rsid w:val="00F60203"/>
    <w:rsid w:val="00F607C5"/>
    <w:rsid w:val="00F60DEA"/>
    <w:rsid w:val="00F6302A"/>
    <w:rsid w:val="00F63950"/>
    <w:rsid w:val="00F64C2B"/>
    <w:rsid w:val="00F64EF1"/>
    <w:rsid w:val="00F651BE"/>
    <w:rsid w:val="00F67F53"/>
    <w:rsid w:val="00F703BE"/>
    <w:rsid w:val="00F71F69"/>
    <w:rsid w:val="00F72B72"/>
    <w:rsid w:val="00F74BB9"/>
    <w:rsid w:val="00F75582"/>
    <w:rsid w:val="00F76EFA"/>
    <w:rsid w:val="00F804BE"/>
    <w:rsid w:val="00F817CE"/>
    <w:rsid w:val="00F82A76"/>
    <w:rsid w:val="00F8456C"/>
    <w:rsid w:val="00F859D8"/>
    <w:rsid w:val="00F868F5"/>
    <w:rsid w:val="00F9056A"/>
    <w:rsid w:val="00F90F8D"/>
    <w:rsid w:val="00F92782"/>
    <w:rsid w:val="00F93AA9"/>
    <w:rsid w:val="00F96985"/>
    <w:rsid w:val="00F97838"/>
    <w:rsid w:val="00F97ABA"/>
    <w:rsid w:val="00FA2BB3"/>
    <w:rsid w:val="00FA7B0F"/>
    <w:rsid w:val="00FB4C80"/>
    <w:rsid w:val="00FB6A6A"/>
    <w:rsid w:val="00FC7429"/>
    <w:rsid w:val="00FC7A3F"/>
    <w:rsid w:val="00FD07F6"/>
    <w:rsid w:val="00FD1EC8"/>
    <w:rsid w:val="00FD47ED"/>
    <w:rsid w:val="00FD74DB"/>
    <w:rsid w:val="00FD7660"/>
    <w:rsid w:val="00FE0655"/>
    <w:rsid w:val="00FE2365"/>
    <w:rsid w:val="00FE25D1"/>
    <w:rsid w:val="00FE2934"/>
    <w:rsid w:val="00FE37D7"/>
    <w:rsid w:val="00FE4C7B"/>
    <w:rsid w:val="00FE5FEE"/>
    <w:rsid w:val="00FE625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C4E"/>
    <w:pPr>
      <w:spacing w:after="160" w:line="259" w:lineRule="auto"/>
    </w:pPr>
    <w:rPr>
      <w:rFonts w:asciiTheme="minorHAnsi" w:eastAsiaTheme="minorHAnsi" w:hAnsiTheme="minorHAnsi" w:cstheme="minorBidi"/>
      <w:sz w:val="22"/>
      <w:szCs w:val="22"/>
      <w:lang w:val="en-DE" w:eastAsia="en-US"/>
    </w:rPr>
  </w:style>
  <w:style w:type="paragraph" w:styleId="Heading1">
    <w:name w:val="heading 1"/>
    <w:next w:val="Normal"/>
    <w:link w:val="Heading1Char"/>
    <w:qFormat/>
    <w:rsid w:val="00CC06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C06AD"/>
    <w:pPr>
      <w:pBdr>
        <w:top w:val="none" w:sz="0" w:space="0" w:color="auto"/>
      </w:pBdr>
      <w:spacing w:before="180"/>
      <w:outlineLvl w:val="1"/>
    </w:pPr>
    <w:rPr>
      <w:sz w:val="32"/>
    </w:rPr>
  </w:style>
  <w:style w:type="paragraph" w:styleId="Heading3">
    <w:name w:val="heading 3"/>
    <w:basedOn w:val="Heading2"/>
    <w:next w:val="Normal"/>
    <w:link w:val="Heading3Char"/>
    <w:qFormat/>
    <w:rsid w:val="00CC06AD"/>
    <w:pPr>
      <w:spacing w:before="120"/>
      <w:outlineLvl w:val="2"/>
    </w:pPr>
    <w:rPr>
      <w:sz w:val="28"/>
    </w:rPr>
  </w:style>
  <w:style w:type="paragraph" w:styleId="Heading4">
    <w:name w:val="heading 4"/>
    <w:basedOn w:val="Heading3"/>
    <w:next w:val="Normal"/>
    <w:link w:val="Heading4Char"/>
    <w:qFormat/>
    <w:rsid w:val="00CC06AD"/>
    <w:pPr>
      <w:ind w:left="1418" w:hanging="1418"/>
      <w:outlineLvl w:val="3"/>
    </w:pPr>
    <w:rPr>
      <w:sz w:val="24"/>
    </w:rPr>
  </w:style>
  <w:style w:type="paragraph" w:styleId="Heading5">
    <w:name w:val="heading 5"/>
    <w:basedOn w:val="Heading4"/>
    <w:next w:val="Normal"/>
    <w:link w:val="Heading5Char"/>
    <w:qFormat/>
    <w:rsid w:val="00CC06AD"/>
    <w:pPr>
      <w:ind w:left="1701" w:hanging="1701"/>
      <w:outlineLvl w:val="4"/>
    </w:pPr>
    <w:rPr>
      <w:sz w:val="22"/>
    </w:rPr>
  </w:style>
  <w:style w:type="paragraph" w:styleId="Heading6">
    <w:name w:val="heading 6"/>
    <w:basedOn w:val="H6"/>
    <w:next w:val="Normal"/>
    <w:link w:val="Heading6Char"/>
    <w:qFormat/>
    <w:rsid w:val="00CC06AD"/>
    <w:pPr>
      <w:outlineLvl w:val="5"/>
    </w:pPr>
  </w:style>
  <w:style w:type="paragraph" w:styleId="Heading7">
    <w:name w:val="heading 7"/>
    <w:basedOn w:val="H6"/>
    <w:next w:val="Normal"/>
    <w:link w:val="Heading7Char"/>
    <w:qFormat/>
    <w:rsid w:val="00CC06AD"/>
    <w:pPr>
      <w:outlineLvl w:val="6"/>
    </w:pPr>
  </w:style>
  <w:style w:type="paragraph" w:styleId="Heading8">
    <w:name w:val="heading 8"/>
    <w:basedOn w:val="Heading1"/>
    <w:next w:val="Normal"/>
    <w:link w:val="Heading8Char"/>
    <w:qFormat/>
    <w:rsid w:val="00CC06AD"/>
    <w:pPr>
      <w:ind w:left="0" w:firstLine="0"/>
      <w:outlineLvl w:val="7"/>
    </w:pPr>
  </w:style>
  <w:style w:type="paragraph" w:styleId="Heading9">
    <w:name w:val="heading 9"/>
    <w:basedOn w:val="Heading8"/>
    <w:next w:val="Normal"/>
    <w:link w:val="Heading9Char"/>
    <w:qFormat/>
    <w:rsid w:val="00CC06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C06AD"/>
    <w:pPr>
      <w:spacing w:before="180"/>
      <w:ind w:left="2693" w:hanging="2693"/>
    </w:pPr>
    <w:rPr>
      <w:b/>
    </w:rPr>
  </w:style>
  <w:style w:type="paragraph" w:styleId="TOC1">
    <w:name w:val="toc 1"/>
    <w:uiPriority w:val="39"/>
    <w:rsid w:val="00CC06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C06A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C06AD"/>
    <w:pPr>
      <w:spacing w:before="120" w:after="120"/>
    </w:pPr>
    <w:rPr>
      <w:b/>
      <w:lang w:eastAsia="en-GB"/>
    </w:rPr>
  </w:style>
  <w:style w:type="paragraph" w:styleId="TOC5">
    <w:name w:val="toc 5"/>
    <w:basedOn w:val="TOC4"/>
    <w:uiPriority w:val="39"/>
    <w:rsid w:val="00CC06AD"/>
    <w:pPr>
      <w:ind w:left="1701" w:hanging="1701"/>
    </w:pPr>
  </w:style>
  <w:style w:type="paragraph" w:styleId="TOC4">
    <w:name w:val="toc 4"/>
    <w:basedOn w:val="TOC3"/>
    <w:uiPriority w:val="39"/>
    <w:rsid w:val="00CC06AD"/>
    <w:pPr>
      <w:ind w:left="1418" w:hanging="1418"/>
    </w:pPr>
  </w:style>
  <w:style w:type="paragraph" w:styleId="TOC3">
    <w:name w:val="toc 3"/>
    <w:basedOn w:val="TOC2"/>
    <w:uiPriority w:val="39"/>
    <w:rsid w:val="00CC06AD"/>
    <w:pPr>
      <w:ind w:left="1134" w:hanging="1134"/>
    </w:pPr>
  </w:style>
  <w:style w:type="paragraph" w:styleId="TOC2">
    <w:name w:val="toc 2"/>
    <w:basedOn w:val="TOC1"/>
    <w:uiPriority w:val="39"/>
    <w:rsid w:val="00CC06AD"/>
    <w:pPr>
      <w:keepNext w:val="0"/>
      <w:spacing w:before="0"/>
      <w:ind w:left="851" w:hanging="851"/>
    </w:pPr>
    <w:rPr>
      <w:sz w:val="20"/>
    </w:rPr>
  </w:style>
  <w:style w:type="paragraph" w:styleId="Index2">
    <w:name w:val="index 2"/>
    <w:basedOn w:val="Index1"/>
    <w:rsid w:val="00CC06AD"/>
    <w:pPr>
      <w:ind w:left="284"/>
    </w:pPr>
  </w:style>
  <w:style w:type="paragraph" w:styleId="Index1">
    <w:name w:val="index 1"/>
    <w:basedOn w:val="Normal"/>
    <w:rsid w:val="00CC06AD"/>
    <w:pPr>
      <w:keepLines/>
    </w:pPr>
  </w:style>
  <w:style w:type="paragraph" w:styleId="DocumentMap">
    <w:name w:val="Document Map"/>
    <w:basedOn w:val="Normal"/>
    <w:link w:val="DocumentMapChar"/>
    <w:rsid w:val="00CC06AD"/>
    <w:pPr>
      <w:shd w:val="clear" w:color="auto" w:fill="000080"/>
    </w:pPr>
    <w:rPr>
      <w:rFonts w:ascii="Tahoma" w:hAnsi="Tahoma" w:cs="Tahoma"/>
    </w:rPr>
  </w:style>
  <w:style w:type="paragraph" w:styleId="ListNumber2">
    <w:name w:val="List Number 2"/>
    <w:basedOn w:val="ListNumber"/>
    <w:rsid w:val="00CC06AD"/>
    <w:pPr>
      <w:numPr>
        <w:numId w:val="22"/>
      </w:numPr>
    </w:pPr>
  </w:style>
  <w:style w:type="paragraph" w:styleId="ListNumber">
    <w:name w:val="List Number"/>
    <w:basedOn w:val="List"/>
    <w:rsid w:val="00CC06AD"/>
    <w:pPr>
      <w:numPr>
        <w:numId w:val="21"/>
      </w:numPr>
    </w:pPr>
    <w:rPr>
      <w:lang w:eastAsia="ja-JP"/>
    </w:rPr>
  </w:style>
  <w:style w:type="paragraph" w:styleId="List">
    <w:name w:val="List"/>
    <w:basedOn w:val="BodyText"/>
    <w:rsid w:val="00CC06AD"/>
    <w:pPr>
      <w:ind w:left="568" w:hanging="284"/>
    </w:pPr>
  </w:style>
  <w:style w:type="paragraph" w:styleId="Header">
    <w:name w:val="header"/>
    <w:link w:val="HeaderChar"/>
    <w:rsid w:val="00CC06A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C06AD"/>
    <w:rPr>
      <w:b/>
      <w:position w:val="6"/>
      <w:sz w:val="16"/>
    </w:rPr>
  </w:style>
  <w:style w:type="paragraph" w:styleId="FootnoteText">
    <w:name w:val="footnote text"/>
    <w:basedOn w:val="Normal"/>
    <w:link w:val="FootnoteTextChar"/>
    <w:rsid w:val="00CC06AD"/>
    <w:pPr>
      <w:keepLines/>
      <w:ind w:left="454" w:hanging="454"/>
    </w:pPr>
    <w:rPr>
      <w:sz w:val="16"/>
    </w:rPr>
  </w:style>
  <w:style w:type="paragraph" w:customStyle="1" w:styleId="3GPPHeader">
    <w:name w:val="3GPP_Header"/>
    <w:basedOn w:val="BodyText"/>
    <w:rsid w:val="00CC06AD"/>
    <w:pPr>
      <w:tabs>
        <w:tab w:val="left" w:pos="1701"/>
        <w:tab w:val="right" w:pos="9639"/>
      </w:tabs>
      <w:spacing w:after="240"/>
    </w:pPr>
    <w:rPr>
      <w:b/>
      <w:sz w:val="24"/>
    </w:rPr>
  </w:style>
  <w:style w:type="paragraph" w:styleId="TOC9">
    <w:name w:val="toc 9"/>
    <w:basedOn w:val="TOC8"/>
    <w:uiPriority w:val="39"/>
    <w:rsid w:val="00CC06AD"/>
    <w:pPr>
      <w:ind w:left="1418" w:hanging="1418"/>
    </w:pPr>
  </w:style>
  <w:style w:type="paragraph" w:styleId="TOC6">
    <w:name w:val="toc 6"/>
    <w:basedOn w:val="TOC5"/>
    <w:next w:val="Normal"/>
    <w:uiPriority w:val="39"/>
    <w:rsid w:val="00CC06AD"/>
    <w:pPr>
      <w:ind w:left="1985" w:hanging="1985"/>
    </w:pPr>
  </w:style>
  <w:style w:type="paragraph" w:styleId="TOC7">
    <w:name w:val="toc 7"/>
    <w:basedOn w:val="TOC6"/>
    <w:next w:val="Normal"/>
    <w:uiPriority w:val="39"/>
    <w:rsid w:val="00CC06AD"/>
    <w:pPr>
      <w:ind w:left="2268" w:hanging="2268"/>
    </w:pPr>
  </w:style>
  <w:style w:type="paragraph" w:styleId="ListBullet2">
    <w:name w:val="List Bullet 2"/>
    <w:basedOn w:val="ListBullet"/>
    <w:rsid w:val="00CC06AD"/>
    <w:pPr>
      <w:numPr>
        <w:numId w:val="17"/>
      </w:numPr>
    </w:pPr>
  </w:style>
  <w:style w:type="paragraph" w:styleId="ListBullet">
    <w:name w:val="List Bullet"/>
    <w:basedOn w:val="List"/>
    <w:rsid w:val="00CC06AD"/>
    <w:pPr>
      <w:numPr>
        <w:numId w:val="16"/>
      </w:numPr>
    </w:pPr>
    <w:rPr>
      <w:lang w:eastAsia="ja-JP"/>
    </w:rPr>
  </w:style>
  <w:style w:type="paragraph" w:styleId="ListBullet3">
    <w:name w:val="List Bullet 3"/>
    <w:basedOn w:val="ListBullet2"/>
    <w:rsid w:val="00CC06AD"/>
    <w:pPr>
      <w:numPr>
        <w:numId w:val="18"/>
      </w:numPr>
    </w:pPr>
  </w:style>
  <w:style w:type="paragraph" w:customStyle="1" w:styleId="EQ">
    <w:name w:val="EQ"/>
    <w:basedOn w:val="Normal"/>
    <w:next w:val="Normal"/>
    <w:rsid w:val="00CC06AD"/>
    <w:pPr>
      <w:keepLines/>
      <w:tabs>
        <w:tab w:val="center" w:pos="4536"/>
        <w:tab w:val="right" w:pos="9072"/>
      </w:tabs>
    </w:pPr>
    <w:rPr>
      <w:noProof/>
    </w:rPr>
  </w:style>
  <w:style w:type="paragraph" w:styleId="List2">
    <w:name w:val="List 2"/>
    <w:basedOn w:val="List"/>
    <w:rsid w:val="00CC06AD"/>
    <w:pPr>
      <w:ind w:left="851"/>
    </w:pPr>
    <w:rPr>
      <w:lang w:eastAsia="ja-JP"/>
    </w:rPr>
  </w:style>
  <w:style w:type="paragraph" w:styleId="List3">
    <w:name w:val="List 3"/>
    <w:basedOn w:val="List2"/>
    <w:rsid w:val="00CC06AD"/>
    <w:pPr>
      <w:ind w:left="1135"/>
    </w:pPr>
  </w:style>
  <w:style w:type="paragraph" w:styleId="List4">
    <w:name w:val="List 4"/>
    <w:basedOn w:val="List3"/>
    <w:rsid w:val="00CC06AD"/>
    <w:pPr>
      <w:ind w:left="1418"/>
    </w:pPr>
  </w:style>
  <w:style w:type="paragraph" w:styleId="List5">
    <w:name w:val="List 5"/>
    <w:basedOn w:val="List4"/>
    <w:rsid w:val="00CC06AD"/>
    <w:pPr>
      <w:ind w:left="1702"/>
    </w:pPr>
  </w:style>
  <w:style w:type="paragraph" w:customStyle="1" w:styleId="EditorsNote">
    <w:name w:val="Editor's Note"/>
    <w:basedOn w:val="NO"/>
    <w:link w:val="EditorsNoteChar"/>
    <w:rsid w:val="00CC06AD"/>
    <w:rPr>
      <w:color w:val="FF0000"/>
      <w:lang w:val="x-none" w:eastAsia="x-none"/>
    </w:rPr>
  </w:style>
  <w:style w:type="paragraph" w:styleId="ListBullet4">
    <w:name w:val="List Bullet 4"/>
    <w:basedOn w:val="ListBullet3"/>
    <w:rsid w:val="00CC06AD"/>
    <w:pPr>
      <w:numPr>
        <w:numId w:val="19"/>
      </w:numPr>
    </w:pPr>
  </w:style>
  <w:style w:type="paragraph" w:styleId="ListBullet5">
    <w:name w:val="List Bullet 5"/>
    <w:basedOn w:val="ListBullet4"/>
    <w:rsid w:val="00CC06AD"/>
    <w:pPr>
      <w:numPr>
        <w:numId w:val="20"/>
      </w:numPr>
    </w:pPr>
  </w:style>
  <w:style w:type="paragraph" w:styleId="Footer">
    <w:name w:val="footer"/>
    <w:basedOn w:val="Header"/>
    <w:link w:val="FooterChar"/>
    <w:rsid w:val="00CC06AD"/>
    <w:pPr>
      <w:jc w:val="center"/>
    </w:pPr>
    <w:rPr>
      <w:i/>
    </w:rPr>
  </w:style>
  <w:style w:type="paragraph" w:customStyle="1" w:styleId="Reference">
    <w:name w:val="Reference"/>
    <w:basedOn w:val="BodyText"/>
    <w:rsid w:val="00CC06AD"/>
    <w:pPr>
      <w:numPr>
        <w:numId w:val="2"/>
      </w:numPr>
    </w:pPr>
  </w:style>
  <w:style w:type="paragraph" w:styleId="BalloonText">
    <w:name w:val="Balloon Text"/>
    <w:basedOn w:val="Normal"/>
    <w:link w:val="BalloonTextChar"/>
    <w:rsid w:val="00CC06AD"/>
    <w:rPr>
      <w:rFonts w:ascii="Segoe UI" w:hAnsi="Segoe UI" w:cs="Segoe UI"/>
      <w:sz w:val="18"/>
      <w:szCs w:val="18"/>
    </w:rPr>
  </w:style>
  <w:style w:type="character" w:styleId="PageNumber">
    <w:name w:val="page number"/>
    <w:basedOn w:val="DefaultParagraphFont"/>
    <w:rsid w:val="00CC06AD"/>
  </w:style>
  <w:style w:type="paragraph" w:styleId="BodyText">
    <w:name w:val="Body Text"/>
    <w:basedOn w:val="Normal"/>
    <w:link w:val="BodyTextChar"/>
    <w:rsid w:val="00CC06AD"/>
    <w:pPr>
      <w:spacing w:after="120"/>
    </w:pPr>
    <w:rPr>
      <w:rFonts w:ascii="Arial" w:hAnsi="Arial"/>
    </w:rPr>
  </w:style>
  <w:style w:type="character" w:styleId="Hyperlink">
    <w:name w:val="Hyperlink"/>
    <w:uiPriority w:val="99"/>
    <w:rsid w:val="00CC06AD"/>
    <w:rPr>
      <w:color w:val="0000FF"/>
      <w:u w:val="single"/>
    </w:rPr>
  </w:style>
  <w:style w:type="character" w:styleId="FollowedHyperlink">
    <w:name w:val="FollowedHyperlink"/>
    <w:unhideWhenUsed/>
    <w:rsid w:val="00CC06AD"/>
    <w:rPr>
      <w:color w:val="800080"/>
      <w:u w:val="single"/>
    </w:rPr>
  </w:style>
  <w:style w:type="character" w:styleId="CommentReference">
    <w:name w:val="annotation reference"/>
    <w:uiPriority w:val="99"/>
    <w:qFormat/>
    <w:rsid w:val="00CC06AD"/>
    <w:rPr>
      <w:sz w:val="16"/>
      <w:szCs w:val="16"/>
    </w:rPr>
  </w:style>
  <w:style w:type="paragraph" w:styleId="CommentText">
    <w:name w:val="annotation text"/>
    <w:basedOn w:val="Normal"/>
    <w:link w:val="CommentTextChar"/>
    <w:uiPriority w:val="99"/>
    <w:qFormat/>
    <w:rsid w:val="00CC06AD"/>
  </w:style>
  <w:style w:type="paragraph" w:styleId="CommentSubject">
    <w:name w:val="annotation subject"/>
    <w:basedOn w:val="CommentText"/>
    <w:next w:val="CommentText"/>
    <w:link w:val="CommentSubjectChar"/>
    <w:rsid w:val="00CC06AD"/>
    <w:rPr>
      <w:b/>
      <w:bCs/>
    </w:rPr>
  </w:style>
  <w:style w:type="character" w:customStyle="1" w:styleId="Heading1Char">
    <w:name w:val="Heading 1 Char"/>
    <w:link w:val="Heading1"/>
    <w:rsid w:val="00CC06AD"/>
    <w:rPr>
      <w:rFonts w:ascii="Arial" w:hAnsi="Arial"/>
      <w:sz w:val="36"/>
      <w:lang w:eastAsia="ja-JP"/>
    </w:rPr>
  </w:style>
  <w:style w:type="paragraph" w:customStyle="1" w:styleId="B1">
    <w:name w:val="B1"/>
    <w:basedOn w:val="List"/>
    <w:link w:val="B1Char1"/>
    <w:rsid w:val="00CC06AD"/>
    <w:rPr>
      <w:rFonts w:ascii="Times New Roman" w:hAnsi="Times New Roman"/>
    </w:rPr>
  </w:style>
  <w:style w:type="paragraph" w:customStyle="1" w:styleId="B2">
    <w:name w:val="B2"/>
    <w:basedOn w:val="List2"/>
    <w:link w:val="B2Char"/>
    <w:rsid w:val="00CC06AD"/>
    <w:rPr>
      <w:rFonts w:ascii="Times New Roman" w:hAnsi="Times New Roman"/>
    </w:rPr>
  </w:style>
  <w:style w:type="paragraph" w:customStyle="1" w:styleId="B3">
    <w:name w:val="B3"/>
    <w:basedOn w:val="List3"/>
    <w:link w:val="B3Char2"/>
    <w:rsid w:val="00CC06AD"/>
    <w:rPr>
      <w:rFonts w:ascii="Times New Roman" w:hAnsi="Times New Roman"/>
    </w:rPr>
  </w:style>
  <w:style w:type="paragraph" w:customStyle="1" w:styleId="B4">
    <w:name w:val="B4"/>
    <w:basedOn w:val="List4"/>
    <w:link w:val="B4Char"/>
    <w:rsid w:val="00CC06AD"/>
    <w:rPr>
      <w:rFonts w:ascii="Times New Roman" w:hAnsi="Times New Roman"/>
    </w:rPr>
  </w:style>
  <w:style w:type="paragraph" w:customStyle="1" w:styleId="Proposal">
    <w:name w:val="Proposal"/>
    <w:basedOn w:val="BodyText"/>
    <w:qFormat/>
    <w:rsid w:val="00CC06AD"/>
    <w:pPr>
      <w:numPr>
        <w:numId w:val="3"/>
      </w:numPr>
      <w:tabs>
        <w:tab w:val="clear" w:pos="1304"/>
        <w:tab w:val="left" w:pos="1701"/>
      </w:tabs>
      <w:ind w:left="1701" w:hanging="1701"/>
    </w:pPr>
    <w:rPr>
      <w:b/>
      <w:bCs/>
    </w:rPr>
  </w:style>
  <w:style w:type="character" w:customStyle="1" w:styleId="BodyTextChar">
    <w:name w:val="Body Text Char"/>
    <w:link w:val="BodyText"/>
    <w:rsid w:val="00CC06AD"/>
    <w:rPr>
      <w:rFonts w:ascii="Arial" w:hAnsi="Arial"/>
      <w:lang w:eastAsia="zh-CN"/>
    </w:rPr>
  </w:style>
  <w:style w:type="paragraph" w:customStyle="1" w:styleId="B5">
    <w:name w:val="B5"/>
    <w:basedOn w:val="List5"/>
    <w:link w:val="B5Char"/>
    <w:rsid w:val="00CC06AD"/>
    <w:rPr>
      <w:rFonts w:ascii="Times New Roman" w:hAnsi="Times New Roman"/>
    </w:rPr>
  </w:style>
  <w:style w:type="paragraph" w:customStyle="1" w:styleId="EX">
    <w:name w:val="EX"/>
    <w:basedOn w:val="Normal"/>
    <w:rsid w:val="00CC06AD"/>
    <w:pPr>
      <w:keepLines/>
      <w:ind w:left="1702" w:hanging="1418"/>
    </w:pPr>
  </w:style>
  <w:style w:type="paragraph" w:customStyle="1" w:styleId="EW">
    <w:name w:val="EW"/>
    <w:basedOn w:val="EX"/>
    <w:rsid w:val="00CC06AD"/>
  </w:style>
  <w:style w:type="paragraph" w:customStyle="1" w:styleId="TAL">
    <w:name w:val="TAL"/>
    <w:basedOn w:val="Normal"/>
    <w:link w:val="TALCar"/>
    <w:rsid w:val="00CC06AD"/>
    <w:pPr>
      <w:keepNext/>
      <w:keepLines/>
    </w:pPr>
    <w:rPr>
      <w:rFonts w:ascii="Arial" w:hAnsi="Arial"/>
      <w:sz w:val="18"/>
      <w:lang w:val="x-none" w:eastAsia="x-none"/>
    </w:rPr>
  </w:style>
  <w:style w:type="paragraph" w:customStyle="1" w:styleId="TAC">
    <w:name w:val="TAC"/>
    <w:basedOn w:val="TAL"/>
    <w:rsid w:val="00CC06AD"/>
    <w:pPr>
      <w:jc w:val="center"/>
    </w:pPr>
  </w:style>
  <w:style w:type="paragraph" w:customStyle="1" w:styleId="TAH">
    <w:name w:val="TAH"/>
    <w:basedOn w:val="TAC"/>
    <w:link w:val="TAHCar"/>
    <w:rsid w:val="00CC06AD"/>
    <w:rPr>
      <w:b/>
    </w:rPr>
  </w:style>
  <w:style w:type="paragraph" w:customStyle="1" w:styleId="TAN">
    <w:name w:val="TAN"/>
    <w:basedOn w:val="TAL"/>
    <w:rsid w:val="00CC06AD"/>
    <w:pPr>
      <w:ind w:left="851" w:hanging="851"/>
    </w:pPr>
  </w:style>
  <w:style w:type="paragraph" w:customStyle="1" w:styleId="TAR">
    <w:name w:val="TAR"/>
    <w:basedOn w:val="TAL"/>
    <w:rsid w:val="00CC06AD"/>
    <w:pPr>
      <w:jc w:val="right"/>
    </w:pPr>
  </w:style>
  <w:style w:type="paragraph" w:customStyle="1" w:styleId="TH">
    <w:name w:val="TH"/>
    <w:basedOn w:val="Normal"/>
    <w:link w:val="THChar"/>
    <w:rsid w:val="00CC06AD"/>
    <w:pPr>
      <w:keepNext/>
      <w:keepLines/>
      <w:spacing w:before="60"/>
      <w:jc w:val="center"/>
    </w:pPr>
    <w:rPr>
      <w:rFonts w:ascii="Arial" w:hAnsi="Arial"/>
      <w:b/>
      <w:lang w:val="x-none" w:eastAsia="x-none"/>
    </w:rPr>
  </w:style>
  <w:style w:type="paragraph" w:customStyle="1" w:styleId="TF">
    <w:name w:val="TF"/>
    <w:basedOn w:val="TH"/>
    <w:link w:val="TFChar"/>
    <w:rsid w:val="00CC06AD"/>
    <w:pPr>
      <w:keepNext w:val="0"/>
      <w:spacing w:before="0" w:after="240"/>
    </w:pPr>
  </w:style>
  <w:style w:type="paragraph" w:customStyle="1" w:styleId="TT">
    <w:name w:val="TT"/>
    <w:basedOn w:val="Heading1"/>
    <w:next w:val="Normal"/>
    <w:rsid w:val="00CC06AD"/>
    <w:pPr>
      <w:outlineLvl w:val="9"/>
    </w:pPr>
  </w:style>
  <w:style w:type="paragraph" w:customStyle="1" w:styleId="ZA">
    <w:name w:val="ZA"/>
    <w:rsid w:val="00CC06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06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06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C06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C06AD"/>
  </w:style>
  <w:style w:type="paragraph" w:customStyle="1" w:styleId="ZH">
    <w:name w:val="ZH"/>
    <w:rsid w:val="00CC06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C06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C06AD"/>
    <w:pPr>
      <w:framePr w:hRule="auto" w:wrap="notBeside" w:y="852"/>
    </w:pPr>
    <w:rPr>
      <w:i w:val="0"/>
      <w:sz w:val="40"/>
    </w:rPr>
  </w:style>
  <w:style w:type="paragraph" w:customStyle="1" w:styleId="ZU">
    <w:name w:val="ZU"/>
    <w:rsid w:val="00CC06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06AD"/>
    <w:pPr>
      <w:framePr w:wrap="notBeside" w:y="16161"/>
    </w:pPr>
  </w:style>
  <w:style w:type="paragraph" w:customStyle="1" w:styleId="FP">
    <w:name w:val="FP"/>
    <w:basedOn w:val="Normal"/>
    <w:rsid w:val="00CC06AD"/>
  </w:style>
  <w:style w:type="paragraph" w:customStyle="1" w:styleId="Observation">
    <w:name w:val="Observation"/>
    <w:basedOn w:val="Proposal"/>
    <w:qFormat/>
    <w:rsid w:val="00CC06AD"/>
    <w:pPr>
      <w:numPr>
        <w:numId w:val="13"/>
      </w:numPr>
      <w:ind w:left="1701" w:hanging="1701"/>
    </w:pPr>
    <w:rPr>
      <w:lang w:eastAsia="ja-JP"/>
    </w:rPr>
  </w:style>
  <w:style w:type="paragraph" w:styleId="TableofFigures">
    <w:name w:val="table of figures"/>
    <w:basedOn w:val="BodyText"/>
    <w:next w:val="Normal"/>
    <w:uiPriority w:val="99"/>
    <w:rsid w:val="00CC06AD"/>
    <w:pPr>
      <w:ind w:left="1701" w:hanging="1701"/>
    </w:pPr>
    <w:rPr>
      <w:b/>
      <w:lang w:val="en-US"/>
    </w:rPr>
  </w:style>
  <w:style w:type="character" w:customStyle="1" w:styleId="B1Char1">
    <w:name w:val="B1 Char1"/>
    <w:link w:val="B1"/>
    <w:qFormat/>
    <w:rsid w:val="00CC06AD"/>
    <w:rPr>
      <w:rFonts w:ascii="Times New Roman" w:hAnsi="Times New Roman"/>
      <w:lang w:eastAsia="zh-CN"/>
    </w:rPr>
  </w:style>
  <w:style w:type="character" w:customStyle="1" w:styleId="B2Char">
    <w:name w:val="B2 Char"/>
    <w:link w:val="B2"/>
    <w:qFormat/>
    <w:rsid w:val="00CC06AD"/>
    <w:rPr>
      <w:rFonts w:ascii="Times New Roman" w:hAnsi="Times New Roman"/>
      <w:lang w:eastAsia="ja-JP"/>
    </w:rPr>
  </w:style>
  <w:style w:type="character" w:customStyle="1" w:styleId="B3Char2">
    <w:name w:val="B3 Char2"/>
    <w:link w:val="B3"/>
    <w:qFormat/>
    <w:rsid w:val="00CC06AD"/>
    <w:rPr>
      <w:rFonts w:ascii="Times New Roman" w:hAnsi="Times New Roman"/>
      <w:lang w:eastAsia="ja-JP"/>
    </w:rPr>
  </w:style>
  <w:style w:type="character" w:customStyle="1" w:styleId="B4Char">
    <w:name w:val="B4 Char"/>
    <w:link w:val="B4"/>
    <w:rsid w:val="00CC06AD"/>
    <w:rPr>
      <w:rFonts w:ascii="Times New Roman" w:hAnsi="Times New Roman"/>
      <w:lang w:eastAsia="ja-JP"/>
    </w:rPr>
  </w:style>
  <w:style w:type="character" w:customStyle="1" w:styleId="B5Char">
    <w:name w:val="B5 Char"/>
    <w:link w:val="B5"/>
    <w:rsid w:val="00CC06AD"/>
    <w:rPr>
      <w:rFonts w:ascii="Times New Roman" w:hAnsi="Times New Roman"/>
      <w:lang w:eastAsia="ja-JP"/>
    </w:rPr>
  </w:style>
  <w:style w:type="paragraph" w:customStyle="1" w:styleId="B6">
    <w:name w:val="B6"/>
    <w:basedOn w:val="B5"/>
    <w:link w:val="B6Char"/>
    <w:rsid w:val="00CC06AD"/>
    <w:pPr>
      <w:ind w:left="1985"/>
    </w:pPr>
  </w:style>
  <w:style w:type="character" w:customStyle="1" w:styleId="B6Char">
    <w:name w:val="B6 Char"/>
    <w:link w:val="B6"/>
    <w:rsid w:val="00CC06AD"/>
    <w:rPr>
      <w:rFonts w:ascii="Times New Roman" w:hAnsi="Times New Roman"/>
      <w:lang w:eastAsia="ja-JP"/>
    </w:rPr>
  </w:style>
  <w:style w:type="paragraph" w:customStyle="1" w:styleId="B7">
    <w:name w:val="B7"/>
    <w:basedOn w:val="B6"/>
    <w:link w:val="B7Char"/>
    <w:rsid w:val="00CC06AD"/>
    <w:pPr>
      <w:ind w:left="2269"/>
    </w:pPr>
  </w:style>
  <w:style w:type="character" w:customStyle="1" w:styleId="B7Char">
    <w:name w:val="B7 Char"/>
    <w:basedOn w:val="B6Char"/>
    <w:link w:val="B7"/>
    <w:rsid w:val="00CC06AD"/>
    <w:rPr>
      <w:rFonts w:ascii="Times New Roman" w:hAnsi="Times New Roman"/>
      <w:lang w:eastAsia="ja-JP"/>
    </w:rPr>
  </w:style>
  <w:style w:type="paragraph" w:customStyle="1" w:styleId="B8">
    <w:name w:val="B8"/>
    <w:basedOn w:val="B7"/>
    <w:qFormat/>
    <w:rsid w:val="00CC06AD"/>
    <w:pPr>
      <w:ind w:left="2552"/>
    </w:pPr>
  </w:style>
  <w:style w:type="character" w:customStyle="1" w:styleId="BalloonTextChar">
    <w:name w:val="Balloon Text Char"/>
    <w:link w:val="BalloonText"/>
    <w:rsid w:val="00CC06AD"/>
    <w:rPr>
      <w:rFonts w:ascii="Segoe UI" w:hAnsi="Segoe UI" w:cs="Segoe UI"/>
      <w:sz w:val="18"/>
      <w:szCs w:val="18"/>
      <w:lang w:eastAsia="ja-JP"/>
    </w:rPr>
  </w:style>
  <w:style w:type="character" w:customStyle="1" w:styleId="CommentTextChar">
    <w:name w:val="Comment Text Char"/>
    <w:link w:val="CommentText"/>
    <w:uiPriority w:val="99"/>
    <w:qFormat/>
    <w:rsid w:val="00CC06AD"/>
    <w:rPr>
      <w:rFonts w:ascii="Times New Roman" w:hAnsi="Times New Roman"/>
      <w:lang w:eastAsia="ja-JP"/>
    </w:rPr>
  </w:style>
  <w:style w:type="character" w:customStyle="1" w:styleId="CommentSubjectChar">
    <w:name w:val="Comment Subject Char"/>
    <w:link w:val="CommentSubject"/>
    <w:rsid w:val="00CC06AD"/>
    <w:rPr>
      <w:rFonts w:ascii="Times New Roman" w:hAnsi="Times New Roman"/>
      <w:b/>
      <w:bCs/>
      <w:lang w:eastAsia="ja-JP"/>
    </w:rPr>
  </w:style>
  <w:style w:type="paragraph" w:customStyle="1" w:styleId="CRCoverPage">
    <w:name w:val="CR Cover Page"/>
    <w:link w:val="CRCoverPageZchn"/>
    <w:rsid w:val="00CC06AD"/>
    <w:pPr>
      <w:spacing w:after="120"/>
    </w:pPr>
    <w:rPr>
      <w:rFonts w:ascii="Arial" w:hAnsi="Arial"/>
      <w:lang w:eastAsia="ko-KR"/>
    </w:rPr>
  </w:style>
  <w:style w:type="character" w:customStyle="1" w:styleId="CRCoverPageZchn">
    <w:name w:val="CR Cover Page Zchn"/>
    <w:link w:val="CRCoverPage"/>
    <w:rsid w:val="00CC06AD"/>
    <w:rPr>
      <w:rFonts w:ascii="Arial" w:hAnsi="Arial"/>
      <w:lang w:eastAsia="ko-KR"/>
    </w:rPr>
  </w:style>
  <w:style w:type="paragraph" w:customStyle="1" w:styleId="Doc-text2">
    <w:name w:val="Doc-text2"/>
    <w:basedOn w:val="Normal"/>
    <w:link w:val="Doc-text2Char"/>
    <w:qFormat/>
    <w:rsid w:val="00CC06AD"/>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CC06AD"/>
    <w:rPr>
      <w:rFonts w:ascii="Arial" w:eastAsia="MS Mincho" w:hAnsi="Arial"/>
      <w:szCs w:val="24"/>
      <w:lang w:val="x-none" w:eastAsia="x-none"/>
    </w:rPr>
  </w:style>
  <w:style w:type="character" w:customStyle="1" w:styleId="DocumentMapChar">
    <w:name w:val="Document Map Char"/>
    <w:link w:val="DocumentMap"/>
    <w:rsid w:val="00CC06AD"/>
    <w:rPr>
      <w:rFonts w:ascii="Tahoma" w:hAnsi="Tahoma" w:cs="Tahoma"/>
      <w:shd w:val="clear" w:color="auto" w:fill="000080"/>
      <w:lang w:eastAsia="ja-JP"/>
    </w:rPr>
  </w:style>
  <w:style w:type="paragraph" w:customStyle="1" w:styleId="NO">
    <w:name w:val="NO"/>
    <w:basedOn w:val="Normal"/>
    <w:link w:val="NOChar"/>
    <w:rsid w:val="00CC06AD"/>
    <w:pPr>
      <w:keepLines/>
      <w:ind w:left="1135" w:hanging="851"/>
    </w:pPr>
  </w:style>
  <w:style w:type="character" w:customStyle="1" w:styleId="NOChar">
    <w:name w:val="NO Char"/>
    <w:link w:val="NO"/>
    <w:qFormat/>
    <w:rsid w:val="00CC06AD"/>
    <w:rPr>
      <w:rFonts w:ascii="Times New Roman" w:hAnsi="Times New Roman"/>
      <w:lang w:eastAsia="ja-JP"/>
    </w:rPr>
  </w:style>
  <w:style w:type="character" w:customStyle="1" w:styleId="EditorsNoteChar">
    <w:name w:val="Editor's Note Char"/>
    <w:link w:val="EditorsNote"/>
    <w:rsid w:val="00CC06AD"/>
    <w:rPr>
      <w:rFonts w:ascii="Times New Roman" w:hAnsi="Times New Roman"/>
      <w:color w:val="FF0000"/>
      <w:lang w:val="x-none" w:eastAsia="x-none"/>
    </w:rPr>
  </w:style>
  <w:style w:type="paragraph" w:customStyle="1" w:styleId="EmailDiscussion">
    <w:name w:val="EmailDiscussion"/>
    <w:basedOn w:val="Normal"/>
    <w:next w:val="Normal"/>
    <w:rsid w:val="00CC06AD"/>
    <w:pPr>
      <w:numPr>
        <w:numId w:val="14"/>
      </w:numPr>
      <w:spacing w:before="40"/>
    </w:pPr>
    <w:rPr>
      <w:rFonts w:ascii="Arial" w:eastAsia="MS Mincho" w:hAnsi="Arial"/>
      <w:b/>
      <w:szCs w:val="24"/>
      <w:lang w:eastAsia="en-GB"/>
    </w:rPr>
  </w:style>
  <w:style w:type="character" w:styleId="Emphasis">
    <w:name w:val="Emphasis"/>
    <w:qFormat/>
    <w:rsid w:val="00CC06AD"/>
    <w:rPr>
      <w:i/>
      <w:iCs/>
    </w:rPr>
  </w:style>
  <w:style w:type="paragraph" w:customStyle="1" w:styleId="FigureTitle">
    <w:name w:val="Figure_Title"/>
    <w:basedOn w:val="Normal"/>
    <w:next w:val="Normal"/>
    <w:rsid w:val="00CC06A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C06AD"/>
    <w:rPr>
      <w:rFonts w:ascii="Arial" w:hAnsi="Arial"/>
      <w:b/>
      <w:noProof/>
      <w:sz w:val="18"/>
      <w:lang w:eastAsia="ja-JP"/>
    </w:rPr>
  </w:style>
  <w:style w:type="character" w:customStyle="1" w:styleId="FooterChar">
    <w:name w:val="Footer Char"/>
    <w:link w:val="Footer"/>
    <w:rsid w:val="00CC06AD"/>
    <w:rPr>
      <w:rFonts w:ascii="Arial" w:hAnsi="Arial"/>
      <w:b/>
      <w:i/>
      <w:noProof/>
      <w:sz w:val="18"/>
      <w:lang w:eastAsia="ja-JP"/>
    </w:rPr>
  </w:style>
  <w:style w:type="character" w:customStyle="1" w:styleId="FootnoteTextChar">
    <w:name w:val="Footnote Text Char"/>
    <w:link w:val="FootnoteText"/>
    <w:rsid w:val="00CC06AD"/>
    <w:rPr>
      <w:rFonts w:ascii="Times New Roman" w:hAnsi="Times New Roman"/>
      <w:sz w:val="16"/>
      <w:lang w:eastAsia="ja-JP"/>
    </w:rPr>
  </w:style>
  <w:style w:type="paragraph" w:customStyle="1" w:styleId="Guidance">
    <w:name w:val="Guidance"/>
    <w:basedOn w:val="Normal"/>
    <w:rsid w:val="00CC06AD"/>
    <w:rPr>
      <w:i/>
      <w:color w:val="0000FF"/>
    </w:rPr>
  </w:style>
  <w:style w:type="character" w:customStyle="1" w:styleId="Heading2Char">
    <w:name w:val="Heading 2 Char"/>
    <w:link w:val="Heading2"/>
    <w:rsid w:val="00CC06AD"/>
    <w:rPr>
      <w:rFonts w:ascii="Arial" w:hAnsi="Arial"/>
      <w:sz w:val="32"/>
      <w:lang w:eastAsia="ja-JP"/>
    </w:rPr>
  </w:style>
  <w:style w:type="character" w:customStyle="1" w:styleId="Heading3Char">
    <w:name w:val="Heading 3 Char"/>
    <w:link w:val="Heading3"/>
    <w:rsid w:val="00CC06AD"/>
    <w:rPr>
      <w:rFonts w:ascii="Arial" w:hAnsi="Arial"/>
      <w:sz w:val="28"/>
      <w:lang w:eastAsia="ja-JP"/>
    </w:rPr>
  </w:style>
  <w:style w:type="character" w:customStyle="1" w:styleId="Heading4Char">
    <w:name w:val="Heading 4 Char"/>
    <w:link w:val="Heading4"/>
    <w:rsid w:val="00CC06AD"/>
    <w:rPr>
      <w:rFonts w:ascii="Arial" w:hAnsi="Arial"/>
      <w:sz w:val="24"/>
      <w:lang w:eastAsia="ja-JP"/>
    </w:rPr>
  </w:style>
  <w:style w:type="character" w:customStyle="1" w:styleId="Heading5Char">
    <w:name w:val="Heading 5 Char"/>
    <w:link w:val="Heading5"/>
    <w:rsid w:val="00CC06AD"/>
    <w:rPr>
      <w:rFonts w:ascii="Arial" w:hAnsi="Arial"/>
      <w:sz w:val="22"/>
      <w:lang w:eastAsia="ja-JP"/>
    </w:rPr>
  </w:style>
  <w:style w:type="paragraph" w:customStyle="1" w:styleId="H6">
    <w:name w:val="H6"/>
    <w:basedOn w:val="Heading5"/>
    <w:next w:val="Normal"/>
    <w:rsid w:val="00CC06AD"/>
    <w:pPr>
      <w:ind w:left="1985" w:hanging="1985"/>
      <w:outlineLvl w:val="9"/>
    </w:pPr>
    <w:rPr>
      <w:sz w:val="20"/>
    </w:rPr>
  </w:style>
  <w:style w:type="character" w:customStyle="1" w:styleId="Heading6Char">
    <w:name w:val="Heading 6 Char"/>
    <w:link w:val="Heading6"/>
    <w:rsid w:val="00CC06AD"/>
    <w:rPr>
      <w:rFonts w:ascii="Arial" w:hAnsi="Arial"/>
      <w:lang w:eastAsia="ja-JP"/>
    </w:rPr>
  </w:style>
  <w:style w:type="character" w:customStyle="1" w:styleId="Heading7Char">
    <w:name w:val="Heading 7 Char"/>
    <w:link w:val="Heading7"/>
    <w:rsid w:val="00CC06AD"/>
    <w:rPr>
      <w:rFonts w:ascii="Arial" w:hAnsi="Arial"/>
      <w:lang w:eastAsia="ja-JP"/>
    </w:rPr>
  </w:style>
  <w:style w:type="character" w:customStyle="1" w:styleId="Heading8Char">
    <w:name w:val="Heading 8 Char"/>
    <w:link w:val="Heading8"/>
    <w:rsid w:val="00CC06AD"/>
    <w:rPr>
      <w:rFonts w:ascii="Arial" w:hAnsi="Arial"/>
      <w:sz w:val="36"/>
      <w:lang w:eastAsia="ja-JP"/>
    </w:rPr>
  </w:style>
  <w:style w:type="character" w:customStyle="1" w:styleId="Heading9Char">
    <w:name w:val="Heading 9 Char"/>
    <w:link w:val="Heading9"/>
    <w:rsid w:val="00CC06AD"/>
    <w:rPr>
      <w:rFonts w:ascii="Arial" w:hAnsi="Arial"/>
      <w:sz w:val="36"/>
      <w:lang w:eastAsia="ja-JP"/>
    </w:rPr>
  </w:style>
  <w:style w:type="character" w:styleId="HTMLCode">
    <w:name w:val="HTML Code"/>
    <w:uiPriority w:val="99"/>
    <w:unhideWhenUsed/>
    <w:rsid w:val="00CC06AD"/>
    <w:rPr>
      <w:rFonts w:ascii="Courier New" w:eastAsia="Times New Roman" w:hAnsi="Courier New" w:cs="Courier New"/>
      <w:sz w:val="20"/>
      <w:szCs w:val="20"/>
    </w:rPr>
  </w:style>
  <w:style w:type="paragraph" w:styleId="IndexHeading">
    <w:name w:val="index heading"/>
    <w:basedOn w:val="Normal"/>
    <w:next w:val="Normal"/>
    <w:rsid w:val="00CC06AD"/>
    <w:pPr>
      <w:pBdr>
        <w:top w:val="single" w:sz="12" w:space="0" w:color="auto"/>
      </w:pBdr>
      <w:spacing w:before="360" w:after="240"/>
    </w:pPr>
    <w:rPr>
      <w:b/>
      <w:i/>
      <w:sz w:val="26"/>
      <w:lang w:eastAsia="en-GB"/>
    </w:rPr>
  </w:style>
  <w:style w:type="paragraph" w:customStyle="1" w:styleId="LD">
    <w:name w:val="LD"/>
    <w:rsid w:val="00CC06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C06AD"/>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CC06AD"/>
    <w:rPr>
      <w:rFonts w:ascii="Calibri" w:eastAsia="Calibri" w:hAnsi="Calibri" w:cstheme="minorBidi"/>
      <w:sz w:val="22"/>
      <w:szCs w:val="22"/>
      <w:lang w:val="x-none" w:eastAsia="en-US"/>
    </w:rPr>
  </w:style>
  <w:style w:type="paragraph" w:customStyle="1" w:styleId="NF">
    <w:name w:val="NF"/>
    <w:basedOn w:val="NO"/>
    <w:rsid w:val="00CC06AD"/>
    <w:pPr>
      <w:keepNext/>
    </w:pPr>
    <w:rPr>
      <w:rFonts w:ascii="Arial" w:hAnsi="Arial"/>
      <w:sz w:val="18"/>
    </w:rPr>
  </w:style>
  <w:style w:type="paragraph" w:customStyle="1" w:styleId="NW">
    <w:name w:val="NW"/>
    <w:basedOn w:val="NO"/>
    <w:rsid w:val="00CC06AD"/>
  </w:style>
  <w:style w:type="paragraph" w:customStyle="1" w:styleId="PL">
    <w:name w:val="PL"/>
    <w:link w:val="PLChar"/>
    <w:qFormat/>
    <w:rsid w:val="00CC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C06AD"/>
    <w:rPr>
      <w:rFonts w:ascii="Courier New" w:eastAsia="Batang" w:hAnsi="Courier New"/>
      <w:noProof/>
      <w:sz w:val="16"/>
      <w:shd w:val="clear" w:color="auto" w:fill="E6E6E6"/>
      <w:lang w:eastAsia="sv-SE"/>
    </w:rPr>
  </w:style>
  <w:style w:type="paragraph" w:styleId="PlainText">
    <w:name w:val="Plain Text"/>
    <w:basedOn w:val="Normal"/>
    <w:link w:val="PlainTextChar"/>
    <w:rsid w:val="00CC06AD"/>
    <w:rPr>
      <w:rFonts w:ascii="Courier New" w:hAnsi="Courier New"/>
      <w:lang w:val="nb-NO"/>
    </w:rPr>
  </w:style>
  <w:style w:type="character" w:customStyle="1" w:styleId="PlainTextChar">
    <w:name w:val="Plain Text Char"/>
    <w:link w:val="PlainText"/>
    <w:rsid w:val="00CC06AD"/>
    <w:rPr>
      <w:rFonts w:ascii="Courier New" w:hAnsi="Courier New"/>
      <w:lang w:val="nb-NO" w:eastAsia="ja-JP"/>
    </w:rPr>
  </w:style>
  <w:style w:type="character" w:styleId="Strong">
    <w:name w:val="Strong"/>
    <w:uiPriority w:val="22"/>
    <w:qFormat/>
    <w:rsid w:val="00CC06AD"/>
    <w:rPr>
      <w:b/>
      <w:bCs/>
    </w:rPr>
  </w:style>
  <w:style w:type="table" w:styleId="TableGrid">
    <w:name w:val="Table Grid"/>
    <w:basedOn w:val="TableNormal"/>
    <w:uiPriority w:val="39"/>
    <w:rsid w:val="00CC06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C06AD"/>
    <w:rPr>
      <w:rFonts w:ascii="Arial" w:hAnsi="Arial"/>
      <w:sz w:val="18"/>
      <w:lang w:val="x-none" w:eastAsia="x-none"/>
    </w:rPr>
  </w:style>
  <w:style w:type="character" w:customStyle="1" w:styleId="TAHCar">
    <w:name w:val="TAH Car"/>
    <w:link w:val="TAH"/>
    <w:locked/>
    <w:rsid w:val="00CC06AD"/>
    <w:rPr>
      <w:rFonts w:ascii="Arial" w:hAnsi="Arial"/>
      <w:b/>
      <w:sz w:val="18"/>
      <w:lang w:val="x-none" w:eastAsia="x-none"/>
    </w:rPr>
  </w:style>
  <w:style w:type="character" w:customStyle="1" w:styleId="THChar">
    <w:name w:val="TH Char"/>
    <w:link w:val="TH"/>
    <w:rsid w:val="00CC06AD"/>
    <w:rPr>
      <w:rFonts w:ascii="Arial" w:hAnsi="Arial"/>
      <w:b/>
      <w:lang w:val="x-none" w:eastAsia="x-none"/>
    </w:rPr>
  </w:style>
  <w:style w:type="paragraph" w:customStyle="1" w:styleId="TAJ">
    <w:name w:val="TAJ"/>
    <w:basedOn w:val="TH"/>
    <w:rsid w:val="00CC06AD"/>
  </w:style>
  <w:style w:type="paragraph" w:customStyle="1" w:styleId="TALCharChar">
    <w:name w:val="TAL Char Char"/>
    <w:basedOn w:val="Normal"/>
    <w:link w:val="TALCharCharChar"/>
    <w:rsid w:val="00CC06AD"/>
    <w:pPr>
      <w:keepNext/>
      <w:keepLines/>
    </w:pPr>
    <w:rPr>
      <w:rFonts w:ascii="Arial" w:eastAsia="Malgun Gothic" w:hAnsi="Arial"/>
      <w:sz w:val="18"/>
      <w:lang w:val="x-none" w:eastAsia="x-none"/>
    </w:rPr>
  </w:style>
  <w:style w:type="character" w:customStyle="1" w:styleId="TALCharCharChar">
    <w:name w:val="TAL Char Char Char"/>
    <w:link w:val="TALCharChar"/>
    <w:rsid w:val="00CC06AD"/>
    <w:rPr>
      <w:rFonts w:ascii="Arial" w:eastAsia="Malgun Gothic" w:hAnsi="Arial"/>
      <w:sz w:val="18"/>
      <w:lang w:val="x-none" w:eastAsia="x-none"/>
    </w:rPr>
  </w:style>
  <w:style w:type="character" w:customStyle="1" w:styleId="TFChar">
    <w:name w:val="TF Char"/>
    <w:link w:val="TF"/>
    <w:rsid w:val="00CC06AD"/>
    <w:rPr>
      <w:rFonts w:ascii="Arial" w:hAnsi="Arial"/>
      <w:b/>
      <w:lang w:val="x-none" w:eastAsia="x-none"/>
    </w:rPr>
  </w:style>
  <w:style w:type="paragraph" w:styleId="ListContinue">
    <w:name w:val="List Continue"/>
    <w:basedOn w:val="Normal"/>
    <w:rsid w:val="00CC06AD"/>
    <w:pPr>
      <w:spacing w:after="120"/>
      <w:ind w:left="283"/>
      <w:contextualSpacing/>
    </w:pPr>
    <w:rPr>
      <w:rFonts w:ascii="Arial" w:hAnsi="Arial"/>
    </w:rPr>
  </w:style>
  <w:style w:type="paragraph" w:styleId="ListContinue2">
    <w:name w:val="List Continue 2"/>
    <w:basedOn w:val="Normal"/>
    <w:rsid w:val="00CC06AD"/>
    <w:pPr>
      <w:spacing w:after="120"/>
      <w:ind w:left="566"/>
      <w:contextualSpacing/>
    </w:pPr>
    <w:rPr>
      <w:rFonts w:ascii="Arial" w:hAnsi="Arial"/>
    </w:rPr>
  </w:style>
  <w:style w:type="paragraph" w:styleId="ListNumber3">
    <w:name w:val="List Number 3"/>
    <w:basedOn w:val="ListNumber2"/>
    <w:rsid w:val="00CC06AD"/>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
    <w:link w:val="Caption"/>
    <w:rsid w:val="00234F35"/>
    <w:rPr>
      <w:rFonts w:ascii="Times New Roman" w:hAnsi="Times New Roman"/>
      <w:b/>
    </w:rPr>
  </w:style>
  <w:style w:type="character" w:styleId="UnresolvedMention">
    <w:name w:val="Unresolved Mention"/>
    <w:basedOn w:val="DefaultParagraphFont"/>
    <w:uiPriority w:val="99"/>
    <w:unhideWhenUsed/>
    <w:rsid w:val="00437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08111">
      <w:bodyDiv w:val="1"/>
      <w:marLeft w:val="0"/>
      <w:marRight w:val="0"/>
      <w:marTop w:val="0"/>
      <w:marBottom w:val="0"/>
      <w:divBdr>
        <w:top w:val="none" w:sz="0" w:space="0" w:color="auto"/>
        <w:left w:val="none" w:sz="0" w:space="0" w:color="auto"/>
        <w:bottom w:val="none" w:sz="0" w:space="0" w:color="auto"/>
        <w:right w:val="none" w:sz="0" w:space="0" w:color="auto"/>
      </w:divBdr>
    </w:div>
    <w:div w:id="10792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B82C02AF-A7EB-47D7-8997-B0CFD8E68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3274310-46FE-B847-A71B-F5CC8F635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C:\Users\ehieudo\Desktop\RAN1-100\R1-xxxxxx Contribution Template.dotx</Template>
  <TotalTime>480</TotalTime>
  <Pages>8</Pages>
  <Words>2826</Words>
  <Characters>13341</Characters>
  <Application>Microsoft Office Word</Application>
  <DocSecurity>0</DocSecurity>
  <Lines>370</Lines>
  <Paragraphs>293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15874</CharactersWithSpaces>
  <SharedDoc>false</SharedDoc>
  <HLinks>
    <vt:vector size="78" baseType="variant">
      <vt:variant>
        <vt:i4>1441843</vt:i4>
      </vt:variant>
      <vt:variant>
        <vt:i4>77</vt:i4>
      </vt:variant>
      <vt:variant>
        <vt:i4>0</vt:i4>
      </vt:variant>
      <vt:variant>
        <vt:i4>5</vt:i4>
      </vt:variant>
      <vt:variant>
        <vt:lpwstr/>
      </vt:variant>
      <vt:variant>
        <vt:lpwstr>_Toc32442661</vt:lpwstr>
      </vt:variant>
      <vt:variant>
        <vt:i4>1507379</vt:i4>
      </vt:variant>
      <vt:variant>
        <vt:i4>74</vt:i4>
      </vt:variant>
      <vt:variant>
        <vt:i4>0</vt:i4>
      </vt:variant>
      <vt:variant>
        <vt:i4>5</vt:i4>
      </vt:variant>
      <vt:variant>
        <vt:lpwstr/>
      </vt:variant>
      <vt:variant>
        <vt:lpwstr>_Toc32442660</vt:lpwstr>
      </vt:variant>
      <vt:variant>
        <vt:i4>1966128</vt:i4>
      </vt:variant>
      <vt:variant>
        <vt:i4>71</vt:i4>
      </vt:variant>
      <vt:variant>
        <vt:i4>0</vt:i4>
      </vt:variant>
      <vt:variant>
        <vt:i4>5</vt:i4>
      </vt:variant>
      <vt:variant>
        <vt:lpwstr/>
      </vt:variant>
      <vt:variant>
        <vt:lpwstr>_Toc32442659</vt:lpwstr>
      </vt:variant>
      <vt:variant>
        <vt:i4>2031664</vt:i4>
      </vt:variant>
      <vt:variant>
        <vt:i4>68</vt:i4>
      </vt:variant>
      <vt:variant>
        <vt:i4>0</vt:i4>
      </vt:variant>
      <vt:variant>
        <vt:i4>5</vt:i4>
      </vt:variant>
      <vt:variant>
        <vt:lpwstr/>
      </vt:variant>
      <vt:variant>
        <vt:lpwstr>_Toc32442658</vt:lpwstr>
      </vt:variant>
      <vt:variant>
        <vt:i4>1048624</vt:i4>
      </vt:variant>
      <vt:variant>
        <vt:i4>65</vt:i4>
      </vt:variant>
      <vt:variant>
        <vt:i4>0</vt:i4>
      </vt:variant>
      <vt:variant>
        <vt:i4>5</vt:i4>
      </vt:variant>
      <vt:variant>
        <vt:lpwstr/>
      </vt:variant>
      <vt:variant>
        <vt:lpwstr>_Toc32442657</vt:lpwstr>
      </vt:variant>
      <vt:variant>
        <vt:i4>1114160</vt:i4>
      </vt:variant>
      <vt:variant>
        <vt:i4>62</vt:i4>
      </vt:variant>
      <vt:variant>
        <vt:i4>0</vt:i4>
      </vt:variant>
      <vt:variant>
        <vt:i4>5</vt:i4>
      </vt:variant>
      <vt:variant>
        <vt:lpwstr/>
      </vt:variant>
      <vt:variant>
        <vt:lpwstr>_Toc32442656</vt:lpwstr>
      </vt:variant>
      <vt:variant>
        <vt:i4>1179696</vt:i4>
      </vt:variant>
      <vt:variant>
        <vt:i4>59</vt:i4>
      </vt:variant>
      <vt:variant>
        <vt:i4>0</vt:i4>
      </vt:variant>
      <vt:variant>
        <vt:i4>5</vt:i4>
      </vt:variant>
      <vt:variant>
        <vt:lpwstr/>
      </vt:variant>
      <vt:variant>
        <vt:lpwstr>_Toc32442655</vt:lpwstr>
      </vt:variant>
      <vt:variant>
        <vt:i4>1245232</vt:i4>
      </vt:variant>
      <vt:variant>
        <vt:i4>56</vt:i4>
      </vt:variant>
      <vt:variant>
        <vt:i4>0</vt:i4>
      </vt:variant>
      <vt:variant>
        <vt:i4>5</vt:i4>
      </vt:variant>
      <vt:variant>
        <vt:lpwstr/>
      </vt:variant>
      <vt:variant>
        <vt:lpwstr>_Toc32442654</vt:lpwstr>
      </vt:variant>
      <vt:variant>
        <vt:i4>1310768</vt:i4>
      </vt:variant>
      <vt:variant>
        <vt:i4>53</vt:i4>
      </vt:variant>
      <vt:variant>
        <vt:i4>0</vt:i4>
      </vt:variant>
      <vt:variant>
        <vt:i4>5</vt:i4>
      </vt:variant>
      <vt:variant>
        <vt:lpwstr/>
      </vt:variant>
      <vt:variant>
        <vt:lpwstr>_Toc32442653</vt:lpwstr>
      </vt:variant>
      <vt:variant>
        <vt:i4>1376304</vt:i4>
      </vt:variant>
      <vt:variant>
        <vt:i4>50</vt:i4>
      </vt:variant>
      <vt:variant>
        <vt:i4>0</vt:i4>
      </vt:variant>
      <vt:variant>
        <vt:i4>5</vt:i4>
      </vt:variant>
      <vt:variant>
        <vt:lpwstr/>
      </vt:variant>
      <vt:variant>
        <vt:lpwstr>_Toc32442652</vt:lpwstr>
      </vt:variant>
      <vt:variant>
        <vt:i4>1441840</vt:i4>
      </vt:variant>
      <vt:variant>
        <vt:i4>47</vt:i4>
      </vt:variant>
      <vt:variant>
        <vt:i4>0</vt:i4>
      </vt:variant>
      <vt:variant>
        <vt:i4>5</vt:i4>
      </vt:variant>
      <vt:variant>
        <vt:lpwstr/>
      </vt:variant>
      <vt:variant>
        <vt:lpwstr>_Toc32442651</vt:lpwstr>
      </vt:variant>
      <vt:variant>
        <vt:i4>1507376</vt:i4>
      </vt:variant>
      <vt:variant>
        <vt:i4>44</vt:i4>
      </vt:variant>
      <vt:variant>
        <vt:i4>0</vt:i4>
      </vt:variant>
      <vt:variant>
        <vt:i4>5</vt:i4>
      </vt:variant>
      <vt:variant>
        <vt:lpwstr/>
      </vt:variant>
      <vt:variant>
        <vt:lpwstr>_Toc32442650</vt:lpwstr>
      </vt:variant>
      <vt:variant>
        <vt:i4>1114160</vt:i4>
      </vt:variant>
      <vt:variant>
        <vt:i4>38</vt:i4>
      </vt:variant>
      <vt:variant>
        <vt:i4>0</vt:i4>
      </vt:variant>
      <vt:variant>
        <vt:i4>5</vt:i4>
      </vt:variant>
      <vt:variant>
        <vt:lpwstr/>
      </vt:variant>
      <vt:variant>
        <vt:lpwstr>_Toc32329096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101</cp:revision>
  <cp:lastPrinted>2008-01-30T22:09:00Z</cp:lastPrinted>
  <dcterms:created xsi:type="dcterms:W3CDTF">2020-01-10T06:47:00Z</dcterms:created>
  <dcterms:modified xsi:type="dcterms:W3CDTF">2020-02-14T14:50:00Z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